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F1" w:rsidRDefault="00D46DF1" w:rsidP="00D732AC">
      <w:pPr>
        <w:ind w:left="4320" w:right="-1440" w:hanging="4320"/>
        <w:rPr>
          <w:b/>
          <w:sz w:val="22"/>
        </w:rPr>
      </w:pPr>
      <w:bookmarkStart w:id="0" w:name="_GoBack"/>
      <w:bookmarkEnd w:id="0"/>
      <w:r>
        <w:rPr>
          <w:b/>
          <w:sz w:val="22"/>
        </w:rPr>
        <w:t>Impacts of the Gulf of Mexico Oil Spill on Ecosystem Services of the Mississippi Delta</w:t>
      </w:r>
    </w:p>
    <w:p w:rsidR="00D732AC" w:rsidRPr="00D732AC" w:rsidRDefault="00D732AC" w:rsidP="00D732AC">
      <w:pPr>
        <w:ind w:left="4320" w:right="-1440" w:hanging="4320"/>
        <w:rPr>
          <w:b/>
          <w:sz w:val="22"/>
        </w:rPr>
      </w:pPr>
    </w:p>
    <w:p w:rsidR="00D46DF1" w:rsidRPr="00D46DF1" w:rsidRDefault="00CF6E80" w:rsidP="00D46DF1">
      <w:pPr>
        <w:ind w:firstLine="720"/>
        <w:jc w:val="both"/>
      </w:pPr>
      <w:r w:rsidRPr="00CF6E80">
        <w:rPr>
          <w:rFonts w:ascii="Times" w:hAnsi="Times"/>
        </w:rPr>
        <w:t>We propose to</w:t>
      </w:r>
      <w:r w:rsidR="00D46DF1">
        <w:rPr>
          <w:rFonts w:ascii="Times" w:hAnsi="Times"/>
        </w:rPr>
        <w:t xml:space="preserve"> estimate the impacts of the Gulf of Mexico oil spill on ecosystem services of the Mississippi delta.  </w:t>
      </w:r>
      <w:r w:rsidR="00D46DF1">
        <w:t xml:space="preserve">This proposal grows out of a recently released report </w:t>
      </w:r>
      <w:r w:rsidR="00D46DF1" w:rsidRPr="001B1732">
        <w:t xml:space="preserve">on the </w:t>
      </w:r>
      <w:r w:rsidR="00D46DF1">
        <w:t xml:space="preserve">identification and </w:t>
      </w:r>
      <w:r w:rsidR="00D46DF1" w:rsidRPr="001B1732">
        <w:t>valu</w:t>
      </w:r>
      <w:r w:rsidR="00D46DF1">
        <w:t>ation</w:t>
      </w:r>
      <w:r w:rsidR="00D46DF1" w:rsidRPr="001B1732">
        <w:t xml:space="preserve"> of e</w:t>
      </w:r>
      <w:r w:rsidR="00D46DF1">
        <w:t>cosystem services provided by</w:t>
      </w:r>
      <w:r w:rsidR="00D46DF1" w:rsidRPr="001B1732">
        <w:t xml:space="preserve"> ecosystems in the Mississippi River Delt</w:t>
      </w:r>
      <w:r w:rsidR="00D46DF1">
        <w:t xml:space="preserve">a entitled “Gaining Ground – Wetlands, Hurricanes, and the economy: The Value of Restoring the Mississippi River Delta.”  This analysis and report is </w:t>
      </w:r>
      <w:r w:rsidR="00D46DF1" w:rsidRPr="0005638F">
        <w:t xml:space="preserve">the most comprehensive valuation of the “natural capital” of the Mississippi River Delta to date. </w:t>
      </w:r>
      <w:r w:rsidR="00D46DF1" w:rsidRPr="00D46DF1">
        <w:t xml:space="preserve">The provision of 11 ecosystem goods and services in the Mississippi River Delta provide at least $15-58 billion in benefits to people in the Delta and across the United States every year with a natural asset value of $300 billion to $1.4 trillion.  </w:t>
      </w:r>
      <w:r w:rsidR="00D46DF1">
        <w:t>In comparison, the total estimated val</w:t>
      </w:r>
      <w:r w:rsidR="00F75D4A">
        <w:t xml:space="preserve">ue of Northern Gulf of Mexico deepwater oil reserves </w:t>
      </w:r>
      <w:r w:rsidR="00D46DF1">
        <w:t xml:space="preserve">is the order of $150-250 billion. The ecosystem services provided by the Mississippi Delta benefit much of the population of the US with seafood, navigation and shipping benefits, oil and gas and other goods and services.  </w:t>
      </w:r>
    </w:p>
    <w:p w:rsidR="00D46DF1" w:rsidRDefault="00D46DF1" w:rsidP="00D46DF1">
      <w:pPr>
        <w:autoSpaceDE w:val="0"/>
        <w:autoSpaceDN w:val="0"/>
        <w:adjustRightInd w:val="0"/>
      </w:pPr>
    </w:p>
    <w:p w:rsidR="00613FB1" w:rsidRDefault="00D46DF1" w:rsidP="00D46DF1">
      <w:pPr>
        <w:autoSpaceDE w:val="0"/>
        <w:autoSpaceDN w:val="0"/>
        <w:adjustRightInd w:val="0"/>
      </w:pPr>
      <w:r>
        <w:t>Ecosystem services considered in the report include hurricane protection, flood protection</w:t>
      </w:r>
      <w:r w:rsidR="00F75D4A">
        <w:t xml:space="preserve"> (i.e., </w:t>
      </w:r>
      <w:r w:rsidR="00F75D4A" w:rsidRPr="007E2406">
        <w:t>Shaffer, et al. 2009)</w:t>
      </w:r>
      <w:r>
        <w:t>, drinking water, water quality enhancement, food, aesthetic, recreational,</w:t>
      </w:r>
      <w:r w:rsidR="00F75D4A">
        <w:t xml:space="preserve"> cultural, tourism, </w:t>
      </w:r>
      <w:r>
        <w:t>carbon sequ</w:t>
      </w:r>
      <w:r w:rsidR="00F75D4A">
        <w:t>estration,</w:t>
      </w:r>
      <w:r>
        <w:t xml:space="preserve"> and endangered species habitat</w:t>
      </w:r>
      <w:r w:rsidR="00F75D4A">
        <w:t xml:space="preserve"> values</w:t>
      </w:r>
      <w:r>
        <w:t>. The report is available at the following website:</w:t>
      </w:r>
      <w:r w:rsidRPr="00F43601">
        <w:t xml:space="preserve"> </w:t>
      </w:r>
      <w:r w:rsidRPr="000C5E1A">
        <w:t>(</w:t>
      </w:r>
      <w:hyperlink r:id="rId6" w:history="1">
        <w:r w:rsidR="00524839" w:rsidRPr="00D77E1F">
          <w:rPr>
            <w:rStyle w:val="Hyperlink"/>
          </w:rPr>
          <w:t>http://www.eartheconomics.org/FileLibrary/file/Reports/Louisiana/Earth_Economics_Report_on_the_Mississippi_River_Delta_compressed.pdf</w:t>
        </w:r>
      </w:hyperlink>
      <w:r w:rsidRPr="000C5E1A">
        <w:t>)</w:t>
      </w:r>
      <w:r>
        <w:t>.</w:t>
      </w:r>
      <w:r w:rsidR="00F75D4A">
        <w:t xml:space="preserve"> </w:t>
      </w:r>
      <w:r>
        <w:t xml:space="preserve">The report </w:t>
      </w:r>
      <w:r w:rsidR="00524839">
        <w:t xml:space="preserve">considered the value of ecosystem services in the aggregate and did not estimate these services spatially or temporally.  And the report did not consider the impact of the Gulf of Mexico oil spill.   </w:t>
      </w:r>
    </w:p>
    <w:p w:rsidR="00613FB1" w:rsidRDefault="00613FB1" w:rsidP="00D46DF1">
      <w:pPr>
        <w:autoSpaceDE w:val="0"/>
        <w:autoSpaceDN w:val="0"/>
        <w:adjustRightInd w:val="0"/>
      </w:pPr>
    </w:p>
    <w:p w:rsidR="00613FB1" w:rsidRDefault="00613FB1" w:rsidP="00D46DF1">
      <w:pPr>
        <w:autoSpaceDE w:val="0"/>
        <w:autoSpaceDN w:val="0"/>
        <w:adjustRightInd w:val="0"/>
      </w:pPr>
      <w:r>
        <w:t xml:space="preserve">The objectives of this proposal are to: </w:t>
      </w:r>
    </w:p>
    <w:p w:rsidR="00613FB1" w:rsidRDefault="00613FB1" w:rsidP="00613FB1">
      <w:pPr>
        <w:pStyle w:val="ListParagraph"/>
        <w:numPr>
          <w:ilvl w:val="0"/>
          <w:numId w:val="13"/>
        </w:numPr>
        <w:autoSpaceDE w:val="0"/>
        <w:autoSpaceDN w:val="0"/>
        <w:adjustRightInd w:val="0"/>
      </w:pPr>
      <w:r>
        <w:t>Compile information on the environmental impacts of the oil spill and from this information calculate the impact of the oil spill on ecosystem services of the Mississippi delta.</w:t>
      </w:r>
    </w:p>
    <w:p w:rsidR="00D46DF1" w:rsidRPr="00F43601" w:rsidRDefault="00613FB1" w:rsidP="00613FB1">
      <w:pPr>
        <w:pStyle w:val="ListParagraph"/>
        <w:numPr>
          <w:ilvl w:val="0"/>
          <w:numId w:val="13"/>
        </w:numPr>
        <w:autoSpaceDE w:val="0"/>
        <w:autoSpaceDN w:val="0"/>
        <w:adjustRightInd w:val="0"/>
      </w:pPr>
      <w:r>
        <w:t>Compile spatially explicit information on the delta to input into the next phase of analysis of ecosystem services of the delta.</w:t>
      </w:r>
    </w:p>
    <w:p w:rsidR="00D46DF1" w:rsidRDefault="00D46DF1" w:rsidP="00D46DF1">
      <w:pPr>
        <w:autoSpaceDE w:val="0"/>
        <w:autoSpaceDN w:val="0"/>
        <w:adjustRightInd w:val="0"/>
      </w:pPr>
    </w:p>
    <w:p w:rsidR="00475265" w:rsidRDefault="00475265" w:rsidP="00D46DF1">
      <w:r>
        <w:t>Approach</w:t>
      </w:r>
    </w:p>
    <w:p w:rsidR="00D46DF1" w:rsidRDefault="00D46DF1" w:rsidP="00D46DF1"/>
    <w:p w:rsidR="00D46DF1" w:rsidRPr="00F50EA9" w:rsidRDefault="00730F46" w:rsidP="00D46DF1">
      <w:r>
        <w:t>To achieve the objectives,</w:t>
      </w:r>
      <w:r w:rsidR="00D46DF1">
        <w:t xml:space="preserve"> we propose the following:</w:t>
      </w:r>
      <w:r w:rsidR="00D46DF1" w:rsidRPr="00F50EA9">
        <w:t xml:space="preserve">  </w:t>
      </w:r>
    </w:p>
    <w:p w:rsidR="00D46DF1" w:rsidRPr="007913C7" w:rsidRDefault="00D46DF1" w:rsidP="00D46DF1">
      <w:pPr>
        <w:pStyle w:val="ListParagraph"/>
        <w:numPr>
          <w:ilvl w:val="0"/>
          <w:numId w:val="10"/>
        </w:numPr>
        <w:spacing w:after="200" w:line="276" w:lineRule="auto"/>
        <w:ind w:left="630"/>
        <w:contextualSpacing/>
      </w:pPr>
      <w:r w:rsidRPr="007913C7">
        <w:rPr>
          <w:b/>
        </w:rPr>
        <w:t>Mapping</w:t>
      </w:r>
      <w:r w:rsidR="00475265">
        <w:t xml:space="preserve"> of the impacts of the oil spill</w:t>
      </w:r>
      <w:r w:rsidRPr="007913C7">
        <w:t xml:space="preserve"> and restoration scenarios to inform decision makers and ensure wise investments.</w:t>
      </w:r>
      <w:r w:rsidR="00475265">
        <w:t xml:space="preserve">  These data will provide input to   modeling </w:t>
      </w:r>
      <w:r w:rsidRPr="007913C7">
        <w:t>for examining the physical and economic aspects of changes on the Mississippi Delta under different investment, energy, climate and restoration scenarios.</w:t>
      </w:r>
    </w:p>
    <w:p w:rsidR="00D46DF1" w:rsidRPr="007913C7" w:rsidRDefault="00D46DF1" w:rsidP="00D46DF1">
      <w:pPr>
        <w:pStyle w:val="ListParagraph"/>
        <w:numPr>
          <w:ilvl w:val="0"/>
          <w:numId w:val="10"/>
        </w:numPr>
        <w:spacing w:after="200" w:line="276" w:lineRule="auto"/>
        <w:ind w:left="630"/>
        <w:contextualSpacing/>
      </w:pPr>
      <w:r w:rsidRPr="007913C7">
        <w:rPr>
          <w:b/>
        </w:rPr>
        <w:t>Analysis</w:t>
      </w:r>
      <w:r w:rsidRPr="007913C7">
        <w:t xml:space="preserve"> of the economic returns </w:t>
      </w:r>
      <w:r>
        <w:t>provided by</w:t>
      </w:r>
      <w:r w:rsidRPr="007913C7">
        <w:t xml:space="preserve"> restoration investments to </w:t>
      </w:r>
      <w:r>
        <w:t xml:space="preserve">the </w:t>
      </w:r>
      <w:r w:rsidRPr="007913C7">
        <w:t>local, regional and the national economy.</w:t>
      </w:r>
    </w:p>
    <w:p w:rsidR="00475265" w:rsidRDefault="00475265" w:rsidP="00D46DF1">
      <w:r>
        <w:t>The team that produced the first report on ecosystem services is planning</w:t>
      </w:r>
      <w:r w:rsidR="00D46DF1" w:rsidRPr="00C83B7B">
        <w:t xml:space="preserve"> to apply the Multi-scale Integrated Models of Ecosystem Ser</w:t>
      </w:r>
      <w:r w:rsidR="00D46DF1" w:rsidRPr="00F50EA9">
        <w:t xml:space="preserve">vices (MIMES) </w:t>
      </w:r>
      <w:r w:rsidR="00D46DF1">
        <w:t>developed by Dr. Roel Boumans</w:t>
      </w:r>
      <w:r w:rsidR="00730F46">
        <w:t>.</w:t>
      </w:r>
      <w:r>
        <w:t xml:space="preserve">  The information developed in the proposal to NGI will provide detailed input </w:t>
      </w:r>
      <w:r>
        <w:lastRenderedPageBreak/>
        <w:t xml:space="preserve">to the modeling effort. </w:t>
      </w:r>
      <w:r w:rsidR="00D46DF1" w:rsidRPr="00F50EA9">
        <w:t>The MIMES framework address</w:t>
      </w:r>
      <w:r w:rsidR="00D46DF1">
        <w:t>es</w:t>
      </w:r>
      <w:r w:rsidR="00D46DF1" w:rsidRPr="00F50EA9">
        <w:t xml:space="preserve"> the magnitude, dynamics, and spatial patterns of ecosystem service</w:t>
      </w:r>
      <w:r w:rsidR="00D46DF1">
        <w:t xml:space="preserve">s while also </w:t>
      </w:r>
      <w:r w:rsidR="00D46DF1" w:rsidRPr="00F50EA9">
        <w:t>explicitly address</w:t>
      </w:r>
      <w:r w:rsidR="00D46DF1">
        <w:t>ing</w:t>
      </w:r>
      <w:r w:rsidR="00D46DF1" w:rsidRPr="00F50EA9">
        <w:t xml:space="preserve"> the linked dynamics of natural, human, built, and social capital</w:t>
      </w:r>
      <w:r w:rsidR="00D46DF1">
        <w:t>.  This</w:t>
      </w:r>
      <w:r w:rsidR="00D46DF1" w:rsidRPr="00F50EA9">
        <w:t xml:space="preserve"> allow</w:t>
      </w:r>
      <w:r w:rsidR="00D46DF1">
        <w:t>s</w:t>
      </w:r>
      <w:r w:rsidR="00D46DF1" w:rsidRPr="00F50EA9">
        <w:t xml:space="preserve"> integration of site-specific information with regional and global surveys, Geospatial Information System (GIS) and remote-sensing data</w:t>
      </w:r>
      <w:r w:rsidR="00D46DF1">
        <w:t xml:space="preserve"> into </w:t>
      </w:r>
      <w:r w:rsidR="00D46DF1" w:rsidRPr="00F50EA9">
        <w:t xml:space="preserve">a simulation model that is process based, spatially explicit, dynamic, and nonlinear.  </w:t>
      </w:r>
      <w:r w:rsidR="00D46DF1">
        <w:t>MIMES</w:t>
      </w:r>
      <w:r w:rsidR="00D46DF1" w:rsidRPr="00F50EA9">
        <w:t xml:space="preserve"> is capable of modeling carbon, water, nitrogen, phosphorus, plants, consumers, and a range of ecosystem services under various climate, economic, and policy scenarios. The model can exhibit catastrophic, irreversible changes of system structure, helping to explore model system sustainability across a range of scales.</w:t>
      </w:r>
    </w:p>
    <w:p w:rsidR="00475265" w:rsidRDefault="00D46DF1" w:rsidP="00D46DF1">
      <w:r w:rsidRPr="00F50EA9">
        <w:t xml:space="preserve"> </w:t>
      </w:r>
    </w:p>
    <w:p w:rsidR="00D46DF1" w:rsidRDefault="00475265" w:rsidP="00D46DF1">
      <w:r>
        <w:t>Our NGI proposal</w:t>
      </w:r>
      <w:r w:rsidR="00D46DF1">
        <w:t xml:space="preserve"> will</w:t>
      </w:r>
      <w:r>
        <w:t xml:space="preserve"> also</w:t>
      </w:r>
      <w:r w:rsidR="00D46DF1">
        <w:t xml:space="preserve"> develop improved analysis of and additional ecosystem service analysis.</w:t>
      </w:r>
      <w:r>
        <w:t xml:space="preserve">  The data collection will provide data to input into model development for</w:t>
      </w:r>
      <w:r w:rsidR="00D46DF1">
        <w:t xml:space="preserve"> hurricane buffering and the development of rest</w:t>
      </w:r>
      <w:r>
        <w:t>oration scenarios including</w:t>
      </w:r>
      <w:r w:rsidR="00D46DF1">
        <w:t xml:space="preserve"> major diversions. We will also include the importance of energy scarcity and rising fossil fuel prices. </w:t>
      </w:r>
    </w:p>
    <w:p w:rsidR="00D46DF1" w:rsidRDefault="00D46DF1" w:rsidP="00D46DF1"/>
    <w:p w:rsidR="00C52A0C" w:rsidRDefault="00475265" w:rsidP="00D46DF1">
      <w:r>
        <w:rPr>
          <w:rFonts w:eastAsia="Times"/>
        </w:rPr>
        <w:t xml:space="preserve">Preliminary runs of the </w:t>
      </w:r>
      <w:r w:rsidR="00D46DF1" w:rsidRPr="00F50EA9">
        <w:rPr>
          <w:rFonts w:eastAsia="Times"/>
        </w:rPr>
        <w:t>MIMES</w:t>
      </w:r>
      <w:r>
        <w:rPr>
          <w:rFonts w:eastAsia="Times"/>
        </w:rPr>
        <w:t xml:space="preserve"> model will be run based on the data developed in the NGI proposed project.  MIMES</w:t>
      </w:r>
      <w:r w:rsidR="00D46DF1" w:rsidRPr="00F50EA9">
        <w:rPr>
          <w:rFonts w:eastAsia="Times"/>
        </w:rPr>
        <w:t xml:space="preserve"> builds on several previous models from a range of disciplines and perspectives, and demonstrates that this experience can be synthesized into a workable integrated model.  </w:t>
      </w:r>
      <w:r w:rsidR="00D46DF1">
        <w:rPr>
          <w:rFonts w:eastAsia="Times"/>
        </w:rPr>
        <w:t>We propose to improve and apply the MIMES systems model and the ARIES ecosystem service mapping, model developed by our group with EPA and National Science Foundation funding. These model’s</w:t>
      </w:r>
      <w:r w:rsidR="00D46DF1" w:rsidRPr="00F50EA9">
        <w:rPr>
          <w:rFonts w:eastAsia="Times"/>
        </w:rPr>
        <w:t xml:space="preserve"> ancestry includes the </w:t>
      </w:r>
      <w:r w:rsidR="00D46DF1">
        <w:rPr>
          <w:rFonts w:eastAsia="Times"/>
        </w:rPr>
        <w:t xml:space="preserve">Coastal Ecological Landscape Simulation (CELS) model first used for the Mississippi delta (Costanza et al. 1990), the </w:t>
      </w:r>
      <w:r w:rsidR="00D46DF1" w:rsidRPr="00F50EA9">
        <w:rPr>
          <w:rFonts w:eastAsia="Times"/>
        </w:rPr>
        <w:t xml:space="preserve">Polygon-Based Systems model (PBS </w:t>
      </w:r>
      <w:r w:rsidR="00D46DF1" w:rsidRPr="00F50EA9">
        <w:rPr>
          <w:rFonts w:eastAsia="Times"/>
        </w:rPr>
        <w:fldChar w:fldCharType="begin"/>
      </w:r>
      <w:r w:rsidR="00D46DF1" w:rsidRPr="00F50EA9">
        <w:rPr>
          <w:rFonts w:eastAsia="Times"/>
        </w:rPr>
        <w:instrText xml:space="preserve"> ADDIN EN.CITE &lt;EndNote&gt;&lt;Cite&gt;&lt;Author&gt;Boumans&lt;/Author&gt;&lt;Year&gt;1990&lt;/Year&gt;&lt;RecNum&gt;4&lt;/RecNum&gt;&lt;record&gt;&lt;rec-number&gt;4&lt;/rec-number&gt;&lt;foreign-keys&gt;&lt;key app="EN" db-id="0evt25t2psfwdrez096vwxpp9rtttfs5dazx"&gt;4&lt;/key&gt;&lt;/foreign-keys&gt;&lt;ref-type name="Journal Article"&gt;17&lt;/ref-type&gt;&lt;contributors&gt;&lt;authors&gt;&lt;author&gt;Boumans, R. M. J.&lt;/author&gt;&lt;author&gt;Sklar, F. H.&lt;/author&gt;&lt;/authors&gt;&lt;/contributors&gt;&lt;titles&gt;&lt;title&gt;A polygon-based spatial (PBS) model for simulating landscape change&lt;/title&gt;&lt;secondary-title&gt;Landscape Ecology&lt;/secondary-title&gt;&lt;/titles&gt;&lt;periodical&gt;&lt;full-title&gt;Landscape Ecology&lt;/full-title&gt;&lt;/periodical&gt;&lt;pages&gt;83-97&lt;/pages&gt;&lt;volume&gt;4&lt;/volume&gt;&lt;number&gt;2&lt;/number&gt;&lt;dates&gt;&lt;year&gt;1990&lt;/year&gt;&lt;/dates&gt;&lt;urls&gt;&lt;/urls&gt;&lt;/record&gt;&lt;/Cite&gt;&lt;/EndNote&gt;</w:instrText>
      </w:r>
      <w:r w:rsidR="00D46DF1" w:rsidRPr="00F50EA9">
        <w:rPr>
          <w:rFonts w:eastAsia="Times"/>
        </w:rPr>
        <w:fldChar w:fldCharType="separate"/>
      </w:r>
      <w:r w:rsidR="00D46DF1" w:rsidRPr="00F50EA9">
        <w:rPr>
          <w:rFonts w:eastAsia="Times"/>
        </w:rPr>
        <w:t>(Boumans and Sklar 1990)</w:t>
      </w:r>
      <w:r w:rsidR="00D46DF1" w:rsidRPr="00F50EA9">
        <w:rPr>
          <w:rFonts w:eastAsia="Times"/>
        </w:rPr>
        <w:fldChar w:fldCharType="end"/>
      </w:r>
      <w:r w:rsidR="00D46DF1" w:rsidRPr="00F50EA9">
        <w:rPr>
          <w:rFonts w:eastAsia="Times"/>
        </w:rPr>
        <w:t xml:space="preserve">, the Patuxent Landscape Model (PLM, Costanza et al 2002), and the Global Unified Metamodel of the BiOsphere (GUMBO, Boumans et al. 2002).  </w:t>
      </w:r>
      <w:r w:rsidR="00D46DF1">
        <w:t>MIMES includes spatial and temporal aspects of ecosystem services</w:t>
      </w:r>
      <w:r>
        <w:t xml:space="preserve"> and the NGI proposal will provide spatially and temporally explicit data for model input</w:t>
      </w:r>
      <w:r w:rsidR="00D46DF1">
        <w:t xml:space="preserve">. </w:t>
      </w:r>
    </w:p>
    <w:p w:rsidR="00D46DF1" w:rsidRDefault="00D46DF1" w:rsidP="00D46DF1"/>
    <w:p w:rsidR="00D46DF1" w:rsidRPr="00C52A0C" w:rsidRDefault="00C52A0C" w:rsidP="00730F46">
      <w:pPr>
        <w:pStyle w:val="ListParagraph"/>
        <w:spacing w:after="200" w:line="276" w:lineRule="auto"/>
        <w:ind w:left="0"/>
        <w:contextualSpacing/>
      </w:pPr>
      <w:r>
        <w:t>The NGI proposed project will provide:</w:t>
      </w:r>
    </w:p>
    <w:p w:rsidR="00D46DF1" w:rsidRDefault="00730F46" w:rsidP="00730F46">
      <w:pPr>
        <w:spacing w:after="200" w:line="276" w:lineRule="auto"/>
        <w:contextualSpacing/>
      </w:pPr>
      <w:r>
        <w:t xml:space="preserve">1. </w:t>
      </w:r>
      <w:r w:rsidR="00D46DF1" w:rsidRPr="00F50EA9">
        <w:t xml:space="preserve">Analysis of </w:t>
      </w:r>
      <w:r w:rsidR="00C52A0C">
        <w:t>the impacts of the oil spill and</w:t>
      </w:r>
      <w:r w:rsidR="00D46DF1" w:rsidRPr="00F50EA9">
        <w:t xml:space="preserve"> comprehensive restoration</w:t>
      </w:r>
      <w:r w:rsidR="00C52A0C">
        <w:t xml:space="preserve"> of the Mississippi River Delta on</w:t>
      </w:r>
      <w:r w:rsidR="00D46DF1" w:rsidRPr="00F50EA9">
        <w:t xml:space="preserve"> the ecosystem services provided</w:t>
      </w:r>
      <w:r w:rsidR="00C52A0C">
        <w:t xml:space="preserve"> by the delta</w:t>
      </w:r>
      <w:r w:rsidR="00D46DF1" w:rsidRPr="00F50EA9">
        <w:t>.</w:t>
      </w:r>
    </w:p>
    <w:p w:rsidR="00C52A0C" w:rsidRDefault="00730F46" w:rsidP="00730F46">
      <w:pPr>
        <w:spacing w:after="200" w:line="276" w:lineRule="auto"/>
        <w:contextualSpacing/>
      </w:pPr>
      <w:r>
        <w:t xml:space="preserve">2. </w:t>
      </w:r>
      <w:r w:rsidR="00D46DF1" w:rsidRPr="00F50EA9">
        <w:t>Additions to the Batker, et al</w:t>
      </w:r>
      <w:r w:rsidR="00D46DF1">
        <w:t xml:space="preserve">. </w:t>
      </w:r>
      <w:r w:rsidR="00D46DF1" w:rsidRPr="00F50EA9">
        <w:t xml:space="preserve"> 2010 Mississippi Delta report, emphasizing identification of valuable ecosystem services enhanced by restoration.</w:t>
      </w:r>
    </w:p>
    <w:p w:rsidR="00D46DF1" w:rsidRPr="00F50EA9" w:rsidRDefault="00730F46" w:rsidP="00730F46">
      <w:pPr>
        <w:spacing w:after="200" w:line="276" w:lineRule="auto"/>
        <w:contextualSpacing/>
      </w:pPr>
      <w:r>
        <w:t xml:space="preserve">3. </w:t>
      </w:r>
      <w:r w:rsidR="00C52A0C">
        <w:t xml:space="preserve">Maps showing spatial variations in ecosystem services and </w:t>
      </w:r>
      <w:r w:rsidR="00D46DF1" w:rsidRPr="00F50EA9">
        <w:t xml:space="preserve"> </w:t>
      </w:r>
      <w:r w:rsidR="00C52A0C">
        <w:t xml:space="preserve">the </w:t>
      </w:r>
      <w:r w:rsidR="00D46DF1" w:rsidRPr="00F50EA9">
        <w:t>beneficiaries of ecosystem services (economic sectors and communities who benefit from ecosystem services)</w:t>
      </w:r>
      <w:r w:rsidR="00C52A0C">
        <w:t>; and i</w:t>
      </w:r>
      <w:r w:rsidR="00D46DF1" w:rsidRPr="00F50EA9">
        <w:t>mpediments to ecosystem service provisioning</w:t>
      </w:r>
      <w:r w:rsidR="00D46DF1">
        <w:t>.</w:t>
      </w:r>
    </w:p>
    <w:p w:rsidR="00D46DF1" w:rsidRDefault="00730F46" w:rsidP="00730F46">
      <w:pPr>
        <w:spacing w:after="200" w:line="276" w:lineRule="auto"/>
        <w:contextualSpacing/>
      </w:pPr>
      <w:r>
        <w:t xml:space="preserve">4. </w:t>
      </w:r>
      <w:r w:rsidR="00C52A0C">
        <w:t>A spatially explicit</w:t>
      </w:r>
      <w:r w:rsidR="00D46DF1">
        <w:t xml:space="preserve"> analysis of the impact of the oil </w:t>
      </w:r>
      <w:r w:rsidR="00C52A0C">
        <w:t xml:space="preserve">spill and the spatial impact of the spill </w:t>
      </w:r>
      <w:r w:rsidR="00D46DF1">
        <w:t xml:space="preserve">on ecosystem service function, such as reduced hurricane protection due to degradation of wetlands due to oil impacts. </w:t>
      </w:r>
    </w:p>
    <w:p w:rsidR="00CC0C01" w:rsidRDefault="00730F46" w:rsidP="00730F46">
      <w:pPr>
        <w:spacing w:after="200" w:line="276" w:lineRule="auto"/>
        <w:contextualSpacing/>
      </w:pPr>
      <w:r>
        <w:t xml:space="preserve">5. </w:t>
      </w:r>
      <w:r w:rsidR="00D46DF1" w:rsidRPr="00F50EA9">
        <w:t xml:space="preserve">Calculation of the energy return on investment for oil drilling in the Gulf of Mexico and the economics of allocating resources, such as cheap oil to recover difficult, expensive oil as opposed to investing resources more productively. </w:t>
      </w:r>
      <w:r>
        <w:t xml:space="preserve"> </w:t>
      </w:r>
    </w:p>
    <w:tbl>
      <w:tblPr>
        <w:tblW w:w="7155" w:type="dxa"/>
        <w:tblInd w:w="108" w:type="dxa"/>
        <w:tblLook w:val="0000" w:firstRow="0" w:lastRow="0" w:firstColumn="0" w:lastColumn="0" w:noHBand="0" w:noVBand="0"/>
      </w:tblPr>
      <w:tblGrid>
        <w:gridCol w:w="852"/>
        <w:gridCol w:w="2372"/>
        <w:gridCol w:w="420"/>
        <w:gridCol w:w="759"/>
        <w:gridCol w:w="1051"/>
        <w:gridCol w:w="650"/>
        <w:gridCol w:w="1051"/>
      </w:tblGrid>
      <w:tr w:rsidR="00CC0C01" w:rsidRPr="00CC0C01" w:rsidTr="00FE6DCA">
        <w:trPr>
          <w:trHeight w:val="188"/>
        </w:trPr>
        <w:tc>
          <w:tcPr>
            <w:tcW w:w="3644" w:type="dxa"/>
            <w:gridSpan w:val="3"/>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r w:rsidRPr="00CC0C01">
              <w:rPr>
                <w:rFonts w:ascii="Calibri" w:eastAsiaTheme="minorHAnsi" w:hAnsi="Calibri" w:cstheme="minorBidi"/>
                <w:color w:val="000000"/>
                <w:sz w:val="22"/>
                <w:szCs w:val="22"/>
              </w:rPr>
              <w:t>GoM Research Initiative (BP) Project Spending Plan</w:t>
            </w: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c>
          <w:tcPr>
            <w:tcW w:w="1051"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c>
          <w:tcPr>
            <w:tcW w:w="650"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c>
          <w:tcPr>
            <w:tcW w:w="1051"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r>
      <w:tr w:rsidR="00CC0C01" w:rsidRPr="00CC0C01" w:rsidTr="00FE6DCA">
        <w:trPr>
          <w:trHeight w:val="200"/>
        </w:trPr>
        <w:tc>
          <w:tcPr>
            <w:tcW w:w="852"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r w:rsidRPr="00CC0C01">
              <w:rPr>
                <w:rFonts w:ascii="Calibri" w:eastAsiaTheme="minorHAnsi" w:hAnsi="Calibri" w:cstheme="minorBidi"/>
                <w:color w:val="000000"/>
                <w:sz w:val="22"/>
                <w:szCs w:val="22"/>
              </w:rPr>
              <w:t xml:space="preserve">Project Title:  </w:t>
            </w:r>
          </w:p>
        </w:tc>
        <w:tc>
          <w:tcPr>
            <w:tcW w:w="5252" w:type="dxa"/>
            <w:gridSpan w:val="5"/>
            <w:tcBorders>
              <w:top w:val="nil"/>
              <w:left w:val="nil"/>
              <w:bottom w:val="nil"/>
              <w:right w:val="nil"/>
            </w:tcBorders>
            <w:shd w:val="clear" w:color="auto" w:fill="auto"/>
            <w:noWrap/>
            <w:vAlign w:val="bottom"/>
          </w:tcPr>
          <w:p w:rsidR="00CC0C01" w:rsidRPr="00CC0C01" w:rsidRDefault="00CC0C01" w:rsidP="004346F0">
            <w:pPr>
              <w:ind w:firstLineChars="1500" w:firstLine="2711"/>
              <w:rPr>
                <w:rFonts w:eastAsiaTheme="minorHAnsi" w:cstheme="minorBidi"/>
                <w:b/>
                <w:bCs/>
                <w:color w:val="000000"/>
                <w:sz w:val="18"/>
                <w:szCs w:val="18"/>
              </w:rPr>
            </w:pPr>
            <w:r w:rsidRPr="00CC0C01">
              <w:rPr>
                <w:rFonts w:eastAsiaTheme="minorHAnsi" w:cstheme="minorBidi"/>
                <w:b/>
                <w:bCs/>
                <w:color w:val="000000"/>
                <w:sz w:val="18"/>
                <w:szCs w:val="18"/>
              </w:rPr>
              <w:t>Impacts of the Gulf of Mexico Oil Spill on Ecosystem Services of the Mississippi Delta</w:t>
            </w:r>
          </w:p>
        </w:tc>
        <w:tc>
          <w:tcPr>
            <w:tcW w:w="1051"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r>
      <w:tr w:rsidR="00CC0C01" w:rsidRPr="00CC0C01" w:rsidTr="00FE6DCA">
        <w:trPr>
          <w:trHeight w:val="188"/>
        </w:trPr>
        <w:tc>
          <w:tcPr>
            <w:tcW w:w="3224" w:type="dxa"/>
            <w:gridSpan w:val="2"/>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r w:rsidRPr="00CC0C01">
              <w:rPr>
                <w:rFonts w:ascii="Calibri" w:eastAsiaTheme="minorHAnsi" w:hAnsi="Calibri" w:cstheme="minorBidi"/>
                <w:color w:val="000000"/>
                <w:sz w:val="22"/>
                <w:szCs w:val="22"/>
              </w:rPr>
              <w:t>Project Lead:  John Day</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c>
          <w:tcPr>
            <w:tcW w:w="1051"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c>
          <w:tcPr>
            <w:tcW w:w="650"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c>
          <w:tcPr>
            <w:tcW w:w="1051"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Jan. 1-Dec. 31, 2011</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Year 2</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Total</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I.</w:t>
            </w: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Salaries</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$60,955</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$60,955</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1a</w:t>
            </w:r>
          </w:p>
        </w:tc>
        <w:tc>
          <w:tcPr>
            <w:tcW w:w="3551" w:type="dxa"/>
            <w:gridSpan w:val="3"/>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r w:rsidRPr="00CC0C01">
              <w:rPr>
                <w:rFonts w:ascii="Arial" w:eastAsiaTheme="minorHAnsi" w:hAnsi="Arial" w:cstheme="minorBidi"/>
                <w:sz w:val="20"/>
                <w:szCs w:val="20"/>
              </w:rPr>
              <w:t>Senior Personnel (John Day, Professor Emeritus)</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color w:val="3366FF"/>
                <w:sz w:val="16"/>
                <w:szCs w:val="16"/>
              </w:rPr>
            </w:pPr>
            <w:r w:rsidRPr="00CC0C01">
              <w:rPr>
                <w:rFonts w:ascii="Arial" w:eastAsiaTheme="minorHAnsi" w:hAnsi="Arial" w:cstheme="minorBidi"/>
                <w:color w:val="3366FF"/>
                <w:sz w:val="16"/>
                <w:szCs w:val="16"/>
              </w:rPr>
              <w:t>21%</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color w:val="3366FF"/>
                <w:sz w:val="16"/>
                <w:szCs w:val="16"/>
              </w:rPr>
            </w:pPr>
            <w:r w:rsidRPr="00CC0C01">
              <w:rPr>
                <w:rFonts w:ascii="Arial" w:eastAsiaTheme="minorHAnsi" w:hAnsi="Arial" w:cstheme="minorBidi"/>
                <w:color w:val="3366FF"/>
                <w:sz w:val="16"/>
                <w:szCs w:val="16"/>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p>
        </w:tc>
        <w:tc>
          <w:tcPr>
            <w:tcW w:w="237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color w:val="3366FF"/>
                <w:sz w:val="16"/>
                <w:szCs w:val="16"/>
              </w:rPr>
            </w:pPr>
            <w:r w:rsidRPr="00CC0C01">
              <w:rPr>
                <w:rFonts w:ascii="Arial" w:eastAsiaTheme="minorHAnsi" w:hAnsi="Arial" w:cstheme="minorBidi"/>
                <w:color w:val="3366FF"/>
                <w:sz w:val="16"/>
                <w:szCs w:val="16"/>
              </w:rPr>
              <w:t>$0</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$15,955</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$15,955</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1b</w:t>
            </w:r>
          </w:p>
        </w:tc>
        <w:tc>
          <w:tcPr>
            <w:tcW w:w="2792" w:type="dxa"/>
            <w:gridSpan w:val="2"/>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r w:rsidRPr="00CC0C01">
              <w:rPr>
                <w:rFonts w:ascii="Arial" w:eastAsiaTheme="minorHAnsi" w:hAnsi="Arial" w:cstheme="minorBidi"/>
                <w:sz w:val="20"/>
                <w:szCs w:val="20"/>
              </w:rPr>
              <w:t>Senior Personnel (Matt Moersbaecher, RA3)</w:t>
            </w: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color w:val="3366FF"/>
                <w:sz w:val="16"/>
                <w:szCs w:val="16"/>
              </w:rPr>
            </w:pPr>
            <w:r w:rsidRPr="00CC0C01">
              <w:rPr>
                <w:rFonts w:ascii="Arial" w:eastAsiaTheme="minorHAnsi" w:hAnsi="Arial" w:cstheme="minorBidi"/>
                <w:color w:val="3366FF"/>
                <w:sz w:val="16"/>
                <w:szCs w:val="16"/>
              </w:rPr>
              <w:t>100%</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color w:val="3366FF"/>
                <w:sz w:val="16"/>
                <w:szCs w:val="16"/>
              </w:rPr>
            </w:pPr>
            <w:r w:rsidRPr="00CC0C01">
              <w:rPr>
                <w:rFonts w:ascii="Arial" w:eastAsiaTheme="minorHAnsi" w:hAnsi="Arial" w:cstheme="minorBidi"/>
                <w:color w:val="3366FF"/>
                <w:sz w:val="16"/>
                <w:szCs w:val="16"/>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237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color w:val="3366FF"/>
                <w:sz w:val="16"/>
                <w:szCs w:val="16"/>
              </w:rPr>
            </w:pPr>
            <w:r w:rsidRPr="00CC0C01">
              <w:rPr>
                <w:rFonts w:ascii="Arial" w:eastAsiaTheme="minorHAnsi" w:hAnsi="Arial" w:cstheme="minorBidi"/>
                <w:color w:val="3366FF"/>
                <w:sz w:val="16"/>
                <w:szCs w:val="16"/>
              </w:rPr>
              <w:t>$0</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$45,000</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$45,000</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II.</w:t>
            </w: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Fringe Benefits</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$24,225</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$24,225</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2a</w:t>
            </w: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r w:rsidRPr="00CC0C01">
              <w:rPr>
                <w:rFonts w:ascii="Arial" w:eastAsiaTheme="minorHAnsi" w:hAnsi="Arial" w:cstheme="minorBidi"/>
                <w:sz w:val="20"/>
                <w:szCs w:val="20"/>
              </w:rPr>
              <w:t>1a-1b Senior Personnel</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r w:rsidRPr="00CC0C01">
              <w:rPr>
                <w:rFonts w:ascii="Arial" w:eastAsiaTheme="minorHAnsi" w:hAnsi="Arial" w:cstheme="minorBidi"/>
                <w:sz w:val="20"/>
                <w:szCs w:val="20"/>
              </w:rPr>
              <w:t>@</w:t>
            </w:r>
          </w:p>
        </w:tc>
        <w:tc>
          <w:tcPr>
            <w:tcW w:w="759"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color w:val="3366FF"/>
                <w:sz w:val="16"/>
                <w:szCs w:val="16"/>
              </w:rPr>
            </w:pPr>
            <w:r w:rsidRPr="00CC0C01">
              <w:rPr>
                <w:rFonts w:ascii="Arial" w:eastAsiaTheme="minorHAnsi" w:hAnsi="Arial" w:cstheme="minorBidi"/>
                <w:color w:val="3366FF"/>
                <w:sz w:val="16"/>
                <w:szCs w:val="16"/>
              </w:rPr>
              <w:t>34.00%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$20,725</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$20,725</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2b</w:t>
            </w: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r w:rsidRPr="00CC0C01">
              <w:rPr>
                <w:rFonts w:ascii="Arial" w:eastAsiaTheme="minorHAnsi" w:hAnsi="Arial" w:cstheme="minorBidi"/>
                <w:sz w:val="20"/>
                <w:szCs w:val="20"/>
              </w:rPr>
              <w:t>1c Students</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r w:rsidRPr="00CC0C01">
              <w:rPr>
                <w:rFonts w:ascii="Arial" w:eastAsiaTheme="minorHAnsi" w:hAnsi="Arial" w:cstheme="minorBidi"/>
                <w:sz w:val="20"/>
                <w:szCs w:val="20"/>
              </w:rPr>
              <w:t>@</w:t>
            </w:r>
          </w:p>
        </w:tc>
        <w:tc>
          <w:tcPr>
            <w:tcW w:w="759"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color w:val="3366FF"/>
                <w:sz w:val="16"/>
                <w:szCs w:val="16"/>
              </w:rPr>
            </w:pPr>
            <w:r w:rsidRPr="00CC0C01">
              <w:rPr>
                <w:rFonts w:ascii="Arial" w:eastAsiaTheme="minorHAnsi" w:hAnsi="Arial" w:cstheme="minorBidi"/>
                <w:color w:val="3366FF"/>
                <w:sz w:val="16"/>
                <w:szCs w:val="16"/>
              </w:rPr>
              <w:t>0.00%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$3,500</w:t>
            </w:r>
          </w:p>
        </w:tc>
        <w:tc>
          <w:tcPr>
            <w:tcW w:w="65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$3,500</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2c</w:t>
            </w: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r w:rsidRPr="00CC0C01">
              <w:rPr>
                <w:rFonts w:ascii="Arial" w:eastAsiaTheme="minorHAnsi" w:hAnsi="Arial" w:cstheme="minorBidi"/>
                <w:sz w:val="20"/>
                <w:szCs w:val="20"/>
              </w:rPr>
              <w:t>Tuition, Fees, and Insurance</w:t>
            </w:r>
          </w:p>
        </w:tc>
        <w:tc>
          <w:tcPr>
            <w:tcW w:w="42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color w:val="3366FF"/>
                <w:sz w:val="16"/>
                <w:szCs w:val="16"/>
              </w:rPr>
            </w:pPr>
            <w:r w:rsidRPr="00CC0C01">
              <w:rPr>
                <w:rFonts w:ascii="Arial" w:eastAsiaTheme="minorHAnsi" w:hAnsi="Arial" w:cstheme="minorBidi"/>
                <w:color w:val="3366FF"/>
                <w:sz w:val="16"/>
                <w:szCs w:val="16"/>
              </w:rPr>
              <w:t>$0</w:t>
            </w: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$0</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$0</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III.</w:t>
            </w: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Travel</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$3,500</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$3,500</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IV.</w:t>
            </w: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Commodities/Supplies</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$1,000</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$1,000</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V.</w:t>
            </w: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Equipment</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VI.</w:t>
            </w:r>
          </w:p>
        </w:tc>
        <w:tc>
          <w:tcPr>
            <w:tcW w:w="2792" w:type="dxa"/>
            <w:gridSpan w:val="2"/>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Contractuals (analytical analysis)</w:t>
            </w: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VII.</w:t>
            </w: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Subcontracts</w:t>
            </w:r>
          </w:p>
        </w:tc>
        <w:tc>
          <w:tcPr>
            <w:tcW w:w="42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sz w:val="20"/>
                <w:szCs w:val="20"/>
              </w:rPr>
            </w:pPr>
            <w:r w:rsidRPr="00CC0C01">
              <w:rPr>
                <w:rFonts w:ascii="Arial" w:eastAsiaTheme="minorHAnsi" w:hAnsi="Arial" w:cstheme="minorBidi"/>
                <w:sz w:val="20"/>
                <w:szCs w:val="20"/>
              </w:rPr>
              <w:t>0</w:t>
            </w: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Total Direct Costs</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$89,680</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$89,680</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sz w:val="20"/>
                <w:szCs w:val="20"/>
              </w:rPr>
            </w:pP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color w:val="808080"/>
                <w:sz w:val="20"/>
                <w:szCs w:val="20"/>
              </w:rPr>
            </w:pPr>
            <w:r w:rsidRPr="00CC0C01">
              <w:rPr>
                <w:rFonts w:ascii="Arial" w:eastAsiaTheme="minorHAnsi" w:hAnsi="Arial" w:cstheme="minorBidi"/>
                <w:b/>
                <w:bCs/>
                <w:color w:val="808080"/>
                <w:sz w:val="20"/>
                <w:szCs w:val="20"/>
              </w:rPr>
              <w:t>Modified Total Direct Costs</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color w:val="808080"/>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color w:val="808080"/>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color w:val="808080"/>
                <w:sz w:val="20"/>
                <w:szCs w:val="20"/>
              </w:rPr>
            </w:pPr>
            <w:r w:rsidRPr="00CC0C01">
              <w:rPr>
                <w:rFonts w:ascii="Arial" w:eastAsiaTheme="minorHAnsi" w:hAnsi="Arial" w:cstheme="minorBidi"/>
                <w:b/>
                <w:bCs/>
                <w:color w:val="808080"/>
                <w:sz w:val="20"/>
                <w:szCs w:val="20"/>
              </w:rPr>
              <w:t>$89,680</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color w:val="808080"/>
                <w:sz w:val="20"/>
                <w:szCs w:val="20"/>
              </w:rPr>
            </w:pPr>
            <w:r w:rsidRPr="00CC0C01">
              <w:rPr>
                <w:rFonts w:ascii="Arial" w:eastAsiaTheme="minorHAnsi" w:hAnsi="Arial" w:cstheme="minorBidi"/>
                <w:b/>
                <w:bCs/>
                <w:color w:val="808080"/>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color w:val="808080"/>
                <w:sz w:val="20"/>
                <w:szCs w:val="20"/>
              </w:rPr>
            </w:pPr>
            <w:r w:rsidRPr="00CC0C01">
              <w:rPr>
                <w:rFonts w:ascii="Arial" w:eastAsiaTheme="minorHAnsi" w:hAnsi="Arial" w:cstheme="minorBidi"/>
                <w:b/>
                <w:bCs/>
                <w:color w:val="808080"/>
                <w:sz w:val="20"/>
                <w:szCs w:val="20"/>
              </w:rPr>
              <w:t>$89,680</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Indirect Costs</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color w:val="3366FF"/>
                <w:sz w:val="16"/>
                <w:szCs w:val="16"/>
              </w:rPr>
            </w:pPr>
            <w:r w:rsidRPr="00CC0C01">
              <w:rPr>
                <w:rFonts w:ascii="Arial" w:eastAsiaTheme="minorHAnsi" w:hAnsi="Arial" w:cstheme="minorBidi"/>
                <w:b/>
                <w:bCs/>
                <w:color w:val="3366FF"/>
                <w:sz w:val="16"/>
                <w:szCs w:val="16"/>
              </w:rPr>
              <w:t>48%</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$43,046</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$43,046</w:t>
            </w:r>
          </w:p>
        </w:tc>
      </w:tr>
      <w:tr w:rsidR="00CC0C01" w:rsidRPr="00CC0C01" w:rsidTr="00FE6DCA">
        <w:trPr>
          <w:trHeight w:val="188"/>
        </w:trPr>
        <w:tc>
          <w:tcPr>
            <w:tcW w:w="852" w:type="dxa"/>
            <w:tcBorders>
              <w:top w:val="nil"/>
              <w:left w:val="nil"/>
              <w:bottom w:val="nil"/>
              <w:right w:val="nil"/>
            </w:tcBorders>
            <w:shd w:val="clear" w:color="auto" w:fill="auto"/>
            <w:noWrap/>
            <w:vAlign w:val="bottom"/>
          </w:tcPr>
          <w:p w:rsidR="00CC0C01" w:rsidRPr="00CC0C01" w:rsidRDefault="00CC0C01" w:rsidP="00CC0C01">
            <w:pPr>
              <w:rPr>
                <w:rFonts w:ascii="Calibri" w:eastAsiaTheme="minorHAnsi" w:hAnsi="Calibri" w:cstheme="minorBidi"/>
                <w:color w:val="000000"/>
                <w:sz w:val="22"/>
                <w:szCs w:val="22"/>
              </w:rPr>
            </w:pPr>
          </w:p>
        </w:tc>
        <w:tc>
          <w:tcPr>
            <w:tcW w:w="2372"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r w:rsidRPr="00CC0C01">
              <w:rPr>
                <w:rFonts w:ascii="Arial" w:eastAsiaTheme="minorHAnsi" w:hAnsi="Arial" w:cstheme="minorBidi"/>
                <w:b/>
                <w:bCs/>
                <w:sz w:val="20"/>
                <w:szCs w:val="20"/>
              </w:rPr>
              <w:t>Total Costs</w:t>
            </w:r>
          </w:p>
        </w:tc>
        <w:tc>
          <w:tcPr>
            <w:tcW w:w="420"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p>
        </w:tc>
        <w:tc>
          <w:tcPr>
            <w:tcW w:w="759" w:type="dxa"/>
            <w:tcBorders>
              <w:top w:val="nil"/>
              <w:left w:val="nil"/>
              <w:bottom w:val="nil"/>
              <w:right w:val="nil"/>
            </w:tcBorders>
            <w:shd w:val="clear" w:color="auto" w:fill="auto"/>
            <w:noWrap/>
            <w:vAlign w:val="bottom"/>
          </w:tcPr>
          <w:p w:rsidR="00CC0C01" w:rsidRPr="00CC0C01" w:rsidRDefault="00CC0C01" w:rsidP="00CC0C01">
            <w:pPr>
              <w:rPr>
                <w:rFonts w:ascii="Arial" w:eastAsiaTheme="minorHAnsi" w:hAnsi="Arial" w:cstheme="minorBidi"/>
                <w:b/>
                <w:bCs/>
                <w:sz w:val="20"/>
                <w:szCs w:val="20"/>
              </w:rPr>
            </w:pP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$132,726</w:t>
            </w:r>
          </w:p>
        </w:tc>
        <w:tc>
          <w:tcPr>
            <w:tcW w:w="650"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$0</w:t>
            </w:r>
          </w:p>
        </w:tc>
        <w:tc>
          <w:tcPr>
            <w:tcW w:w="1051" w:type="dxa"/>
            <w:tcBorders>
              <w:top w:val="nil"/>
              <w:left w:val="nil"/>
              <w:bottom w:val="nil"/>
              <w:right w:val="nil"/>
            </w:tcBorders>
            <w:shd w:val="clear" w:color="auto" w:fill="auto"/>
            <w:noWrap/>
            <w:vAlign w:val="bottom"/>
          </w:tcPr>
          <w:p w:rsidR="00CC0C01" w:rsidRPr="00CC0C01" w:rsidRDefault="00CC0C01" w:rsidP="00CC0C01">
            <w:pPr>
              <w:jc w:val="right"/>
              <w:rPr>
                <w:rFonts w:ascii="Arial" w:eastAsiaTheme="minorHAnsi" w:hAnsi="Arial" w:cstheme="minorBidi"/>
                <w:b/>
                <w:bCs/>
                <w:sz w:val="20"/>
                <w:szCs w:val="20"/>
              </w:rPr>
            </w:pPr>
            <w:r w:rsidRPr="00CC0C01">
              <w:rPr>
                <w:rFonts w:ascii="Arial" w:eastAsiaTheme="minorHAnsi" w:hAnsi="Arial" w:cstheme="minorBidi"/>
                <w:b/>
                <w:bCs/>
                <w:sz w:val="20"/>
                <w:szCs w:val="20"/>
              </w:rPr>
              <w:t>$132,726</w:t>
            </w:r>
          </w:p>
        </w:tc>
      </w:tr>
    </w:tbl>
    <w:p w:rsidR="00CC0C01" w:rsidRPr="0098720F" w:rsidRDefault="00CC0C01" w:rsidP="00CC0C01">
      <w:pPr>
        <w:pStyle w:val="EndnoteText"/>
        <w:rPr>
          <w:rFonts w:asciiTheme="minorHAnsi" w:hAnsiTheme="minorHAnsi"/>
          <w:sz w:val="22"/>
          <w:szCs w:val="22"/>
        </w:rPr>
      </w:pPr>
    </w:p>
    <w:p w:rsidR="00FE6DCA" w:rsidRPr="00FA1945" w:rsidRDefault="00FE6DCA" w:rsidP="00FE6DCA">
      <w:pPr>
        <w:autoSpaceDE w:val="0"/>
        <w:autoSpaceDN w:val="0"/>
        <w:adjustRightInd w:val="0"/>
        <w:ind w:firstLine="720"/>
        <w:rPr>
          <w:rFonts w:asciiTheme="minorHAnsi" w:hAnsiTheme="minorHAnsi"/>
        </w:rPr>
      </w:pPr>
      <w:r w:rsidRPr="00FA1945">
        <w:rPr>
          <w:rFonts w:asciiTheme="minorHAnsi" w:hAnsiTheme="minorHAnsi"/>
        </w:rPr>
        <w:t>Boumans R. and F.</w:t>
      </w:r>
      <w:r w:rsidR="00CC0C01" w:rsidRPr="00FA1945">
        <w:rPr>
          <w:rFonts w:asciiTheme="minorHAnsi" w:hAnsiTheme="minorHAnsi"/>
        </w:rPr>
        <w:t xml:space="preserve"> Sklar. 1990. A polygon-based spatial (PBS) model for simulating </w:t>
      </w:r>
      <w:r w:rsidRPr="00FA1945">
        <w:rPr>
          <w:rFonts w:asciiTheme="minorHAnsi" w:hAnsiTheme="minorHAnsi"/>
        </w:rPr>
        <w:t>landscape change. Landscape Ecology 4: 83-97.</w:t>
      </w:r>
    </w:p>
    <w:p w:rsidR="00FE6DCA" w:rsidRPr="00FA1945" w:rsidRDefault="00FE6DCA" w:rsidP="00FE6DCA">
      <w:pPr>
        <w:autoSpaceDE w:val="0"/>
        <w:autoSpaceDN w:val="0"/>
        <w:adjustRightInd w:val="0"/>
        <w:ind w:firstLine="720"/>
        <w:rPr>
          <w:rFonts w:asciiTheme="minorHAnsi" w:hAnsiTheme="minorHAnsi"/>
        </w:rPr>
      </w:pPr>
      <w:r w:rsidRPr="00FA1945">
        <w:rPr>
          <w:rFonts w:asciiTheme="minorHAnsi" w:hAnsiTheme="minorHAnsi"/>
        </w:rPr>
        <w:t>Boumans, R., R. Costanza, J. Farley, M. A. Wilson, J. Rotmans, F. Villa, R. Portela, and M. Grasso. 2002. Modeling the dynamics of the integrated earth system and the value of global ecosystem services using the GUMBO model. Ecological Economics. 41: 3(529 – 560).</w:t>
      </w:r>
    </w:p>
    <w:p w:rsidR="00FE6DCA" w:rsidRPr="00FA1945" w:rsidRDefault="00FE6DCA" w:rsidP="00FE6DCA">
      <w:pPr>
        <w:autoSpaceDE w:val="0"/>
        <w:autoSpaceDN w:val="0"/>
        <w:adjustRightInd w:val="0"/>
        <w:ind w:firstLine="720"/>
        <w:rPr>
          <w:rFonts w:asciiTheme="minorHAnsi" w:hAnsiTheme="minorHAnsi" w:cs="Times-Roman"/>
        </w:rPr>
      </w:pPr>
      <w:r w:rsidRPr="00FA1945">
        <w:rPr>
          <w:rFonts w:asciiTheme="minorHAnsi" w:hAnsiTheme="minorHAnsi" w:cs="Times-Bold"/>
          <w:bCs/>
        </w:rPr>
        <w:t xml:space="preserve">Costanza, R., F. Sklar, and M. White. 1990. </w:t>
      </w:r>
      <w:r w:rsidRPr="00FA1945">
        <w:rPr>
          <w:rFonts w:asciiTheme="minorHAnsi" w:hAnsiTheme="minorHAnsi" w:cs="Times-Roman"/>
        </w:rPr>
        <w:t xml:space="preserve">Modeling coastal landscape dynamics. </w:t>
      </w:r>
      <w:r w:rsidRPr="00FA1945">
        <w:rPr>
          <w:rFonts w:asciiTheme="minorHAnsi" w:hAnsiTheme="minorHAnsi" w:cs="Times-Italic"/>
          <w:iCs/>
        </w:rPr>
        <w:t>BioScience.</w:t>
      </w:r>
      <w:r w:rsidRPr="00FA1945">
        <w:rPr>
          <w:rFonts w:asciiTheme="minorHAnsi" w:hAnsiTheme="minorHAnsi" w:cs="Times-Italic"/>
          <w:i/>
          <w:iCs/>
        </w:rPr>
        <w:t xml:space="preserve"> </w:t>
      </w:r>
      <w:r w:rsidRPr="00FA1945">
        <w:rPr>
          <w:rFonts w:asciiTheme="minorHAnsi" w:hAnsiTheme="minorHAnsi" w:cs="Times-Roman"/>
        </w:rPr>
        <w:t xml:space="preserve">40:91-107. </w:t>
      </w:r>
    </w:p>
    <w:p w:rsidR="00FE6DCA" w:rsidRPr="00FA1945" w:rsidRDefault="00FE6DCA" w:rsidP="00FE6DCA">
      <w:pPr>
        <w:autoSpaceDE w:val="0"/>
        <w:autoSpaceDN w:val="0"/>
        <w:adjustRightInd w:val="0"/>
        <w:ind w:firstLine="720"/>
        <w:rPr>
          <w:rFonts w:asciiTheme="minorHAnsi" w:hAnsiTheme="minorHAnsi" w:cs="Times-Roman"/>
        </w:rPr>
      </w:pPr>
      <w:r w:rsidRPr="00FA1945">
        <w:rPr>
          <w:rFonts w:asciiTheme="minorHAnsi" w:hAnsiTheme="minorHAnsi" w:cs="Times-Bold"/>
          <w:bCs/>
        </w:rPr>
        <w:t>Costanza, R., A. Voinov, R. Boumans, T. Maxwell, F. Villa, L. Wainger, and H. Voinov</w:t>
      </w:r>
      <w:r w:rsidRPr="00FA1945">
        <w:rPr>
          <w:rFonts w:asciiTheme="minorHAnsi" w:hAnsiTheme="minorHAnsi" w:cs="Times-Roman"/>
        </w:rPr>
        <w:t xml:space="preserve">. </w:t>
      </w:r>
      <w:r w:rsidRPr="00FA1945">
        <w:rPr>
          <w:rFonts w:asciiTheme="minorHAnsi" w:hAnsiTheme="minorHAnsi" w:cs="Times-Bold"/>
          <w:bCs/>
        </w:rPr>
        <w:t xml:space="preserve">2002. </w:t>
      </w:r>
      <w:r w:rsidRPr="00FA1945">
        <w:rPr>
          <w:rFonts w:asciiTheme="minorHAnsi" w:hAnsiTheme="minorHAnsi" w:cs="Times-Roman"/>
        </w:rPr>
        <w:t xml:space="preserve">Integrated ecological economic modeling of the Patuxent River watershed, Maryland. </w:t>
      </w:r>
      <w:r w:rsidRPr="00FA1945">
        <w:rPr>
          <w:rFonts w:asciiTheme="minorHAnsi" w:hAnsiTheme="minorHAnsi" w:cs="Times-Italic"/>
          <w:i/>
          <w:iCs/>
        </w:rPr>
        <w:t xml:space="preserve">Ecological Monographs </w:t>
      </w:r>
      <w:r w:rsidRPr="00FA1945">
        <w:rPr>
          <w:rFonts w:asciiTheme="minorHAnsi" w:hAnsiTheme="minorHAnsi" w:cs="Times-Roman"/>
        </w:rPr>
        <w:t>72:203-231.</w:t>
      </w:r>
    </w:p>
    <w:p w:rsidR="00FE6DCA" w:rsidRPr="00FA1945" w:rsidRDefault="00FE6DCA" w:rsidP="00FE6DCA">
      <w:pPr>
        <w:pStyle w:val="EndnoteText"/>
        <w:spacing w:before="2" w:after="2"/>
        <w:ind w:firstLine="720"/>
        <w:rPr>
          <w:rFonts w:asciiTheme="minorHAnsi" w:hAnsiTheme="minorHAnsi"/>
          <w:szCs w:val="22"/>
        </w:rPr>
      </w:pPr>
      <w:r w:rsidRPr="00FA1945">
        <w:rPr>
          <w:rFonts w:asciiTheme="minorHAnsi" w:hAnsiTheme="minorHAnsi"/>
          <w:szCs w:val="22"/>
        </w:rPr>
        <w:t xml:space="preserve">Shaffer, G, J. Day, S. Mack, P. Kemp, I. van Heerden, M. Poirrier, K. Westphal, D. FitzGerald, A. Milanes, C. Morris, R. Bea, S. Penland. </w:t>
      </w:r>
      <w:r w:rsidRPr="00FA1945">
        <w:rPr>
          <w:rFonts w:asciiTheme="minorHAnsi" w:hAnsiTheme="minorHAnsi"/>
          <w:iCs/>
          <w:szCs w:val="22"/>
        </w:rPr>
        <w:t>2009</w:t>
      </w:r>
      <w:r w:rsidRPr="00FA1945">
        <w:rPr>
          <w:rFonts w:asciiTheme="minorHAnsi" w:hAnsiTheme="minorHAnsi"/>
          <w:szCs w:val="22"/>
        </w:rPr>
        <w:t>. The MRGO Navigation Project: A Massive Human-Induced Environmental, Economic, and Storm Disaster. Journal of Coastal Research. Vol. , No. , pp. 206-224.</w:t>
      </w:r>
    </w:p>
    <w:p w:rsidR="00CC0C01" w:rsidRPr="0098720F" w:rsidRDefault="00CC0C01" w:rsidP="00FE6DCA">
      <w:pPr>
        <w:autoSpaceDE w:val="0"/>
        <w:autoSpaceDN w:val="0"/>
        <w:adjustRightInd w:val="0"/>
        <w:ind w:left="720" w:hanging="720"/>
        <w:rPr>
          <w:rFonts w:asciiTheme="minorHAnsi" w:hAnsiTheme="minorHAnsi"/>
        </w:rPr>
      </w:pPr>
    </w:p>
    <w:p w:rsidR="00CF6E80" w:rsidRPr="00730F46" w:rsidRDefault="00CF6E80" w:rsidP="00730F46">
      <w:pPr>
        <w:spacing w:after="200" w:line="276" w:lineRule="auto"/>
        <w:contextualSpacing/>
      </w:pPr>
    </w:p>
    <w:sectPr w:rsidR="00CF6E80" w:rsidRPr="00730F46" w:rsidSect="00CF6E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20002A87" w:usb1="80000000" w:usb2="00000008"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816"/>
    <w:multiLevelType w:val="hybridMultilevel"/>
    <w:tmpl w:val="71AE7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A3135"/>
    <w:multiLevelType w:val="hybridMultilevel"/>
    <w:tmpl w:val="FD0C5132"/>
    <w:lvl w:ilvl="0" w:tplc="0409000F">
      <w:start w:val="1"/>
      <w:numFmt w:val="decimal"/>
      <w:lvlText w:val="%1."/>
      <w:lvlJc w:val="left"/>
      <w:pPr>
        <w:ind w:left="720" w:hanging="360"/>
      </w:pPr>
      <w:rPr>
        <w:rFonts w:hint="default"/>
      </w:rPr>
    </w:lvl>
    <w:lvl w:ilvl="1" w:tplc="409629F0">
      <w:start w:val="1"/>
      <w:numFmt w:val="lowerLetter"/>
      <w:lvlText w:val="%2."/>
      <w:lvlJc w:val="left"/>
      <w:pPr>
        <w:ind w:left="1440" w:hanging="360"/>
      </w:pPr>
      <w:rPr>
        <w:rFonts w:cs="Courier New"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91A59"/>
    <w:multiLevelType w:val="hybridMultilevel"/>
    <w:tmpl w:val="FD0078E0"/>
    <w:lvl w:ilvl="0" w:tplc="BF4AF6EC">
      <w:start w:val="1"/>
      <w:numFmt w:val="bullet"/>
      <w:lvlText w:val=""/>
      <w:lvlJc w:val="left"/>
      <w:pPr>
        <w:tabs>
          <w:tab w:val="num" w:pos="68"/>
        </w:tabs>
        <w:ind w:left="350" w:hanging="35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C980A39"/>
    <w:multiLevelType w:val="hybridMultilevel"/>
    <w:tmpl w:val="CBE80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971FD3"/>
    <w:multiLevelType w:val="hybridMultilevel"/>
    <w:tmpl w:val="47D6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75D9B"/>
    <w:multiLevelType w:val="hybridMultilevel"/>
    <w:tmpl w:val="AD68E4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C878F6"/>
    <w:multiLevelType w:val="hybridMultilevel"/>
    <w:tmpl w:val="8268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A07EC"/>
    <w:multiLevelType w:val="hybridMultilevel"/>
    <w:tmpl w:val="46209D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A71722A"/>
    <w:multiLevelType w:val="hybridMultilevel"/>
    <w:tmpl w:val="CDAE4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00626"/>
    <w:multiLevelType w:val="hybridMultilevel"/>
    <w:tmpl w:val="152C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1223D"/>
    <w:multiLevelType w:val="hybridMultilevel"/>
    <w:tmpl w:val="4BB60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873982"/>
    <w:multiLevelType w:val="hybridMultilevel"/>
    <w:tmpl w:val="FFD8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63102"/>
    <w:multiLevelType w:val="hybridMultilevel"/>
    <w:tmpl w:val="C0423E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1"/>
  </w:num>
  <w:num w:numId="4">
    <w:abstractNumId w:val="0"/>
  </w:num>
  <w:num w:numId="5">
    <w:abstractNumId w:val="8"/>
  </w:num>
  <w:num w:numId="6">
    <w:abstractNumId w:val="2"/>
  </w:num>
  <w:num w:numId="7">
    <w:abstractNumId w:val="7"/>
  </w:num>
  <w:num w:numId="8">
    <w:abstractNumId w:val="10"/>
  </w:num>
  <w:num w:numId="9">
    <w:abstractNumId w:val="11"/>
  </w:num>
  <w:num w:numId="10">
    <w:abstractNumId w:val="3"/>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80"/>
    <w:rsid w:val="000213C4"/>
    <w:rsid w:val="002F331A"/>
    <w:rsid w:val="003D6B84"/>
    <w:rsid w:val="004346F0"/>
    <w:rsid w:val="00475265"/>
    <w:rsid w:val="00524839"/>
    <w:rsid w:val="00613FB1"/>
    <w:rsid w:val="00730F46"/>
    <w:rsid w:val="008E180E"/>
    <w:rsid w:val="009F03A6"/>
    <w:rsid w:val="00B347F8"/>
    <w:rsid w:val="00B72166"/>
    <w:rsid w:val="00BC2743"/>
    <w:rsid w:val="00C52A0C"/>
    <w:rsid w:val="00CC0C01"/>
    <w:rsid w:val="00CF6E80"/>
    <w:rsid w:val="00D07262"/>
    <w:rsid w:val="00D46DF1"/>
    <w:rsid w:val="00D732AC"/>
    <w:rsid w:val="00E802D2"/>
    <w:rsid w:val="00F37582"/>
    <w:rsid w:val="00F75D4A"/>
    <w:rsid w:val="00FA1945"/>
    <w:rsid w:val="00FE6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80"/>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46DF1"/>
    <w:pPr>
      <w:keepNext/>
      <w:widowControl w:val="0"/>
      <w:autoSpaceDE w:val="0"/>
      <w:autoSpaceDN w:val="0"/>
      <w:adjustRightInd w:val="0"/>
      <w:spacing w:before="240" w:after="60"/>
      <w:outlineLvl w:val="0"/>
    </w:pPr>
    <w:rPr>
      <w:rFonts w:ascii="Calibri" w:hAnsi="Calibri"/>
      <w:b/>
      <w:bCs/>
      <w:color w:val="4D1A4D"/>
      <w:kern w:val="32"/>
      <w:sz w:val="32"/>
      <w:szCs w:val="32"/>
      <w:lang w:bidi="en-US"/>
    </w:rPr>
  </w:style>
  <w:style w:type="paragraph" w:styleId="Heading2">
    <w:name w:val="heading 2"/>
    <w:basedOn w:val="Normal"/>
    <w:next w:val="Normal"/>
    <w:link w:val="Heading2Char"/>
    <w:autoRedefine/>
    <w:uiPriority w:val="9"/>
    <w:unhideWhenUsed/>
    <w:qFormat/>
    <w:rsid w:val="00D46DF1"/>
    <w:pPr>
      <w:keepNext/>
      <w:keepLines/>
      <w:spacing w:before="360" w:after="60"/>
      <w:outlineLvl w:val="1"/>
    </w:pPr>
    <w:rPr>
      <w:rFonts w:ascii="Calibri" w:eastAsiaTheme="majorEastAsia" w:hAnsi="Calibri" w:cstheme="majorBidi"/>
      <w:b/>
      <w:bCs/>
      <w:color w:val="B2BE42"/>
      <w:sz w:val="28"/>
      <w:szCs w:val="26"/>
    </w:rPr>
  </w:style>
  <w:style w:type="paragraph" w:styleId="Heading3">
    <w:name w:val="heading 3"/>
    <w:basedOn w:val="Normal"/>
    <w:next w:val="Normal"/>
    <w:link w:val="Heading3Char"/>
    <w:autoRedefine/>
    <w:uiPriority w:val="9"/>
    <w:unhideWhenUsed/>
    <w:qFormat/>
    <w:rsid w:val="00D46DF1"/>
    <w:pPr>
      <w:keepNext/>
      <w:keepLines/>
      <w:spacing w:before="360" w:line="276" w:lineRule="auto"/>
      <w:outlineLvl w:val="2"/>
    </w:pPr>
    <w:rPr>
      <w:rFonts w:ascii="Calibri" w:eastAsiaTheme="majorEastAsia" w:hAnsi="Calibri" w:cstheme="majorBidi"/>
      <w:bCs/>
      <w:color w:val="B2BE42"/>
      <w:sz w:val="26"/>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DF1"/>
    <w:rPr>
      <w:rFonts w:ascii="Calibri" w:eastAsia="Times New Roman" w:hAnsi="Calibri" w:cs="Times New Roman"/>
      <w:b/>
      <w:bCs/>
      <w:color w:val="4D1A4D"/>
      <w:kern w:val="32"/>
      <w:sz w:val="32"/>
      <w:szCs w:val="32"/>
      <w:lang w:bidi="en-US"/>
    </w:rPr>
  </w:style>
  <w:style w:type="character" w:customStyle="1" w:styleId="Heading2Char">
    <w:name w:val="Heading 2 Char"/>
    <w:basedOn w:val="DefaultParagraphFont"/>
    <w:link w:val="Heading2"/>
    <w:uiPriority w:val="9"/>
    <w:rsid w:val="00D46DF1"/>
    <w:rPr>
      <w:rFonts w:ascii="Calibri" w:eastAsiaTheme="majorEastAsia" w:hAnsi="Calibri" w:cstheme="majorBidi"/>
      <w:b/>
      <w:bCs/>
      <w:color w:val="B2BE42"/>
      <w:sz w:val="28"/>
      <w:szCs w:val="26"/>
    </w:rPr>
  </w:style>
  <w:style w:type="character" w:customStyle="1" w:styleId="Heading3Char">
    <w:name w:val="Heading 3 Char"/>
    <w:basedOn w:val="DefaultParagraphFont"/>
    <w:link w:val="Heading3"/>
    <w:uiPriority w:val="9"/>
    <w:rsid w:val="00D46DF1"/>
    <w:rPr>
      <w:rFonts w:ascii="Calibri" w:eastAsiaTheme="majorEastAsia" w:hAnsi="Calibri" w:cstheme="majorBidi"/>
      <w:bCs/>
      <w:color w:val="B2BE42"/>
      <w:sz w:val="26"/>
      <w:szCs w:val="22"/>
      <w:lang w:bidi="en-US"/>
    </w:rPr>
  </w:style>
  <w:style w:type="paragraph" w:styleId="Header">
    <w:name w:val="header"/>
    <w:basedOn w:val="Normal"/>
    <w:link w:val="HeaderChar"/>
    <w:uiPriority w:val="99"/>
    <w:rsid w:val="00CF6E80"/>
    <w:pPr>
      <w:tabs>
        <w:tab w:val="center" w:pos="4680"/>
        <w:tab w:val="right" w:pos="9360"/>
      </w:tabs>
    </w:pPr>
  </w:style>
  <w:style w:type="character" w:customStyle="1" w:styleId="HeaderChar">
    <w:name w:val="Header Char"/>
    <w:basedOn w:val="DefaultParagraphFont"/>
    <w:link w:val="Header"/>
    <w:uiPriority w:val="99"/>
    <w:rsid w:val="00CF6E80"/>
    <w:rPr>
      <w:rFonts w:ascii="Times New Roman" w:eastAsia="Times New Roman" w:hAnsi="Times New Roman" w:cs="Times New Roman"/>
      <w:sz w:val="24"/>
      <w:szCs w:val="24"/>
    </w:rPr>
  </w:style>
  <w:style w:type="paragraph" w:styleId="Footer">
    <w:name w:val="footer"/>
    <w:basedOn w:val="Normal"/>
    <w:link w:val="FooterChar"/>
    <w:uiPriority w:val="99"/>
    <w:rsid w:val="00CF6E80"/>
    <w:pPr>
      <w:tabs>
        <w:tab w:val="center" w:pos="4680"/>
        <w:tab w:val="right" w:pos="9360"/>
      </w:tabs>
    </w:pPr>
  </w:style>
  <w:style w:type="character" w:customStyle="1" w:styleId="FooterChar">
    <w:name w:val="Footer Char"/>
    <w:basedOn w:val="DefaultParagraphFont"/>
    <w:link w:val="Footer"/>
    <w:uiPriority w:val="99"/>
    <w:rsid w:val="00CF6E80"/>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CF6E80"/>
    <w:rPr>
      <w:rFonts w:ascii="Tahoma" w:hAnsi="Tahoma"/>
      <w:sz w:val="16"/>
      <w:szCs w:val="16"/>
    </w:rPr>
  </w:style>
  <w:style w:type="character" w:customStyle="1" w:styleId="BalloonTextChar">
    <w:name w:val="Balloon Text Char"/>
    <w:basedOn w:val="DefaultParagraphFont"/>
    <w:link w:val="BalloonText"/>
    <w:uiPriority w:val="99"/>
    <w:rsid w:val="00CF6E80"/>
    <w:rPr>
      <w:rFonts w:ascii="Tahoma" w:eastAsia="Times New Roman" w:hAnsi="Tahoma" w:cs="Times New Roman"/>
      <w:sz w:val="16"/>
      <w:szCs w:val="16"/>
    </w:rPr>
  </w:style>
  <w:style w:type="character" w:styleId="Hyperlink">
    <w:name w:val="Hyperlink"/>
    <w:uiPriority w:val="99"/>
    <w:rsid w:val="00CF6E80"/>
    <w:rPr>
      <w:color w:val="0000FF"/>
      <w:u w:val="single"/>
    </w:rPr>
  </w:style>
  <w:style w:type="paragraph" w:styleId="ListParagraph">
    <w:name w:val="List Paragraph"/>
    <w:basedOn w:val="Normal"/>
    <w:uiPriority w:val="34"/>
    <w:qFormat/>
    <w:rsid w:val="00CF6E80"/>
    <w:pPr>
      <w:ind w:left="720"/>
    </w:pPr>
  </w:style>
  <w:style w:type="character" w:styleId="IntenseEmphasis">
    <w:name w:val="Intense Emphasis"/>
    <w:basedOn w:val="DefaultParagraphFont"/>
    <w:uiPriority w:val="21"/>
    <w:qFormat/>
    <w:rsid w:val="00D46DF1"/>
    <w:rPr>
      <w:b/>
      <w:bCs/>
      <w:i/>
      <w:color w:val="403152" w:themeColor="accent4" w:themeShade="80"/>
    </w:rPr>
  </w:style>
  <w:style w:type="paragraph" w:styleId="Subtitle">
    <w:name w:val="Subtitle"/>
    <w:basedOn w:val="Normal"/>
    <w:next w:val="Normal"/>
    <w:link w:val="SubtitleChar"/>
    <w:uiPriority w:val="11"/>
    <w:qFormat/>
    <w:rsid w:val="00D46DF1"/>
    <w:pPr>
      <w:numPr>
        <w:ilvl w:val="1"/>
      </w:numPr>
      <w:spacing w:after="200" w:line="276" w:lineRule="auto"/>
    </w:pPr>
    <w:rPr>
      <w:rFonts w:asciiTheme="majorHAnsi" w:eastAsiaTheme="majorEastAsia" w:hAnsiTheme="majorHAnsi" w:cstheme="majorBidi"/>
      <w:i/>
      <w:iCs/>
      <w:spacing w:val="15"/>
      <w:lang w:bidi="en-US"/>
    </w:rPr>
  </w:style>
  <w:style w:type="character" w:customStyle="1" w:styleId="SubtitleChar">
    <w:name w:val="Subtitle Char"/>
    <w:basedOn w:val="DefaultParagraphFont"/>
    <w:link w:val="Subtitle"/>
    <w:uiPriority w:val="11"/>
    <w:rsid w:val="00D46DF1"/>
    <w:rPr>
      <w:rFonts w:asciiTheme="majorHAnsi" w:eastAsiaTheme="majorEastAsia" w:hAnsiTheme="majorHAnsi" w:cstheme="majorBidi"/>
      <w:i/>
      <w:iCs/>
      <w:spacing w:val="15"/>
      <w:sz w:val="24"/>
      <w:szCs w:val="24"/>
      <w:lang w:bidi="en-US"/>
    </w:rPr>
  </w:style>
  <w:style w:type="paragraph" w:styleId="Title">
    <w:name w:val="Title"/>
    <w:basedOn w:val="Normal"/>
    <w:next w:val="Normal"/>
    <w:link w:val="TitleChar"/>
    <w:uiPriority w:val="10"/>
    <w:qFormat/>
    <w:rsid w:val="00D46DF1"/>
    <w:pPr>
      <w:tabs>
        <w:tab w:val="center" w:pos="4320"/>
        <w:tab w:val="right" w:pos="8640"/>
      </w:tabs>
    </w:pPr>
    <w:rPr>
      <w:rFonts w:ascii="Calibri" w:eastAsia="ヒラギノ角ゴ Pro W3" w:hAnsi="Calibri"/>
      <w:color w:val="000000"/>
      <w:spacing w:val="-3"/>
      <w:sz w:val="40"/>
      <w:lang w:bidi="en-US"/>
    </w:rPr>
  </w:style>
  <w:style w:type="character" w:customStyle="1" w:styleId="TitleChar">
    <w:name w:val="Title Char"/>
    <w:basedOn w:val="DefaultParagraphFont"/>
    <w:link w:val="Title"/>
    <w:uiPriority w:val="10"/>
    <w:rsid w:val="00D46DF1"/>
    <w:rPr>
      <w:rFonts w:ascii="Calibri" w:eastAsia="ヒラギノ角ゴ Pro W3" w:hAnsi="Calibri" w:cs="Times New Roman"/>
      <w:color w:val="000000"/>
      <w:spacing w:val="-3"/>
      <w:sz w:val="40"/>
      <w:szCs w:val="24"/>
      <w:lang w:bidi="en-US"/>
    </w:rPr>
  </w:style>
  <w:style w:type="paragraph" w:styleId="NoSpacing">
    <w:name w:val="No Spacing"/>
    <w:autoRedefine/>
    <w:uiPriority w:val="1"/>
    <w:qFormat/>
    <w:rsid w:val="00D46DF1"/>
    <w:rPr>
      <w:sz w:val="22"/>
      <w:szCs w:val="22"/>
    </w:rPr>
  </w:style>
  <w:style w:type="paragraph" w:styleId="Caption">
    <w:name w:val="caption"/>
    <w:basedOn w:val="Normal"/>
    <w:next w:val="Normal"/>
    <w:autoRedefine/>
    <w:uiPriority w:val="35"/>
    <w:qFormat/>
    <w:rsid w:val="00D46DF1"/>
    <w:pPr>
      <w:widowControl w:val="0"/>
      <w:autoSpaceDE w:val="0"/>
      <w:autoSpaceDN w:val="0"/>
      <w:adjustRightInd w:val="0"/>
      <w:spacing w:after="240"/>
    </w:pPr>
    <w:rPr>
      <w:rFonts w:ascii="Calibri" w:eastAsia="Cambria" w:hAnsi="Calibri"/>
      <w:b/>
      <w:bCs/>
      <w:sz w:val="22"/>
      <w:szCs w:val="20"/>
      <w:lang w:bidi="en-US"/>
    </w:rPr>
  </w:style>
  <w:style w:type="paragraph" w:customStyle="1" w:styleId="Source">
    <w:name w:val="Source"/>
    <w:basedOn w:val="Normal"/>
    <w:link w:val="SourceChar"/>
    <w:autoRedefine/>
    <w:qFormat/>
    <w:rsid w:val="00D46DF1"/>
    <w:pPr>
      <w:suppressAutoHyphens/>
      <w:spacing w:after="200"/>
      <w:jc w:val="right"/>
    </w:pPr>
    <w:rPr>
      <w:rFonts w:ascii="Calibri" w:eastAsia="ヒラギノ角ゴ Pro W3" w:hAnsi="Calibri"/>
      <w:color w:val="000000"/>
      <w:spacing w:val="-3"/>
      <w:sz w:val="18"/>
      <w:lang w:eastAsia="ar-SA" w:bidi="en-US"/>
    </w:rPr>
  </w:style>
  <w:style w:type="character" w:customStyle="1" w:styleId="SourceChar">
    <w:name w:val="Source Char"/>
    <w:basedOn w:val="DefaultParagraphFont"/>
    <w:link w:val="Source"/>
    <w:rsid w:val="00D46DF1"/>
    <w:rPr>
      <w:rFonts w:ascii="Calibri" w:eastAsia="ヒラギノ角ゴ Pro W3" w:hAnsi="Calibri" w:cs="Times New Roman"/>
      <w:color w:val="000000"/>
      <w:spacing w:val="-3"/>
      <w:sz w:val="18"/>
      <w:szCs w:val="24"/>
      <w:lang w:eastAsia="ar-SA" w:bidi="en-US"/>
    </w:rPr>
  </w:style>
  <w:style w:type="character" w:styleId="CommentReference">
    <w:name w:val="annotation reference"/>
    <w:basedOn w:val="DefaultParagraphFont"/>
    <w:uiPriority w:val="99"/>
    <w:semiHidden/>
    <w:unhideWhenUsed/>
    <w:rsid w:val="00D46DF1"/>
    <w:rPr>
      <w:sz w:val="18"/>
      <w:szCs w:val="18"/>
    </w:rPr>
  </w:style>
  <w:style w:type="paragraph" w:styleId="CommentText">
    <w:name w:val="annotation text"/>
    <w:basedOn w:val="Normal"/>
    <w:link w:val="CommentTextChar"/>
    <w:uiPriority w:val="99"/>
    <w:semiHidden/>
    <w:unhideWhenUsed/>
    <w:rsid w:val="00D46DF1"/>
    <w:pPr>
      <w:spacing w:after="200"/>
    </w:pPr>
    <w:rPr>
      <w:rFonts w:ascii="Calibri" w:hAnsi="Calibri"/>
      <w:lang w:bidi="en-US"/>
    </w:rPr>
  </w:style>
  <w:style w:type="character" w:customStyle="1" w:styleId="CommentTextChar">
    <w:name w:val="Comment Text Char"/>
    <w:basedOn w:val="DefaultParagraphFont"/>
    <w:link w:val="CommentText"/>
    <w:uiPriority w:val="99"/>
    <w:semiHidden/>
    <w:rsid w:val="00D46DF1"/>
    <w:rPr>
      <w:rFonts w:ascii="Calibri" w:eastAsia="Times New Roman" w:hAnsi="Calibri" w:cs="Times New Roman"/>
      <w:sz w:val="24"/>
      <w:szCs w:val="24"/>
      <w:lang w:bidi="en-US"/>
    </w:rPr>
  </w:style>
  <w:style w:type="character" w:customStyle="1" w:styleId="CommentSubjectChar">
    <w:name w:val="Comment Subject Char"/>
    <w:basedOn w:val="CommentTextChar"/>
    <w:link w:val="CommentSubject"/>
    <w:uiPriority w:val="99"/>
    <w:semiHidden/>
    <w:rsid w:val="00D46DF1"/>
    <w:rPr>
      <w:rFonts w:ascii="Calibri" w:eastAsia="Times New Roman" w:hAnsi="Calibri" w:cs="Times New Roman"/>
      <w:b/>
      <w:bCs/>
      <w:sz w:val="24"/>
      <w:szCs w:val="24"/>
      <w:lang w:bidi="en-US"/>
    </w:rPr>
  </w:style>
  <w:style w:type="paragraph" w:styleId="CommentSubject">
    <w:name w:val="annotation subject"/>
    <w:basedOn w:val="CommentText"/>
    <w:next w:val="CommentText"/>
    <w:link w:val="CommentSubjectChar"/>
    <w:uiPriority w:val="99"/>
    <w:semiHidden/>
    <w:unhideWhenUsed/>
    <w:rsid w:val="00D46DF1"/>
    <w:rPr>
      <w:b/>
      <w:bCs/>
      <w:sz w:val="20"/>
      <w:szCs w:val="20"/>
    </w:rPr>
  </w:style>
  <w:style w:type="character" w:customStyle="1" w:styleId="DocumentMapChar">
    <w:name w:val="Document Map Char"/>
    <w:basedOn w:val="DefaultParagraphFont"/>
    <w:link w:val="DocumentMap"/>
    <w:uiPriority w:val="99"/>
    <w:semiHidden/>
    <w:rsid w:val="00D46DF1"/>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D46DF1"/>
    <w:rPr>
      <w:rFonts w:ascii="Tahoma" w:hAnsi="Tahoma" w:cs="Tahoma"/>
      <w:sz w:val="16"/>
      <w:szCs w:val="16"/>
      <w:lang w:bidi="en-US"/>
    </w:rPr>
  </w:style>
  <w:style w:type="paragraph" w:styleId="EndnoteText">
    <w:name w:val="endnote text"/>
    <w:basedOn w:val="Normal"/>
    <w:link w:val="EndnoteTextChar"/>
    <w:uiPriority w:val="99"/>
    <w:unhideWhenUsed/>
    <w:rsid w:val="00D46DF1"/>
    <w:rPr>
      <w:rFonts w:ascii="Calibri" w:hAnsi="Calibri"/>
      <w:lang w:bidi="en-US"/>
    </w:rPr>
  </w:style>
  <w:style w:type="character" w:customStyle="1" w:styleId="EndnoteTextChar">
    <w:name w:val="Endnote Text Char"/>
    <w:basedOn w:val="DefaultParagraphFont"/>
    <w:link w:val="EndnoteText"/>
    <w:uiPriority w:val="99"/>
    <w:rsid w:val="00D46DF1"/>
    <w:rPr>
      <w:rFonts w:ascii="Calibri" w:eastAsia="Times New Roman" w:hAnsi="Calibri" w:cs="Times New Roman"/>
      <w:sz w:val="24"/>
      <w:szCs w:val="24"/>
      <w:lang w:bidi="en-US"/>
    </w:rPr>
  </w:style>
  <w:style w:type="character" w:styleId="EndnoteReference">
    <w:name w:val="endnote reference"/>
    <w:basedOn w:val="DefaultParagraphFont"/>
    <w:uiPriority w:val="99"/>
    <w:semiHidden/>
    <w:unhideWhenUsed/>
    <w:rsid w:val="00D46DF1"/>
    <w:rPr>
      <w:vertAlign w:val="superscript"/>
    </w:rPr>
  </w:style>
  <w:style w:type="paragraph" w:styleId="FootnoteText">
    <w:name w:val="footnote text"/>
    <w:basedOn w:val="Normal"/>
    <w:link w:val="FootnoteTextChar"/>
    <w:uiPriority w:val="99"/>
    <w:semiHidden/>
    <w:unhideWhenUsed/>
    <w:rsid w:val="00D46DF1"/>
    <w:rPr>
      <w:rFonts w:ascii="Calibri" w:hAnsi="Calibri"/>
      <w:sz w:val="20"/>
      <w:szCs w:val="20"/>
      <w:lang w:bidi="en-US"/>
    </w:rPr>
  </w:style>
  <w:style w:type="character" w:customStyle="1" w:styleId="FootnoteTextChar">
    <w:name w:val="Footnote Text Char"/>
    <w:basedOn w:val="DefaultParagraphFont"/>
    <w:link w:val="FootnoteText"/>
    <w:uiPriority w:val="99"/>
    <w:semiHidden/>
    <w:rsid w:val="00D46DF1"/>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80"/>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46DF1"/>
    <w:pPr>
      <w:keepNext/>
      <w:widowControl w:val="0"/>
      <w:autoSpaceDE w:val="0"/>
      <w:autoSpaceDN w:val="0"/>
      <w:adjustRightInd w:val="0"/>
      <w:spacing w:before="240" w:after="60"/>
      <w:outlineLvl w:val="0"/>
    </w:pPr>
    <w:rPr>
      <w:rFonts w:ascii="Calibri" w:hAnsi="Calibri"/>
      <w:b/>
      <w:bCs/>
      <w:color w:val="4D1A4D"/>
      <w:kern w:val="32"/>
      <w:sz w:val="32"/>
      <w:szCs w:val="32"/>
      <w:lang w:bidi="en-US"/>
    </w:rPr>
  </w:style>
  <w:style w:type="paragraph" w:styleId="Heading2">
    <w:name w:val="heading 2"/>
    <w:basedOn w:val="Normal"/>
    <w:next w:val="Normal"/>
    <w:link w:val="Heading2Char"/>
    <w:autoRedefine/>
    <w:uiPriority w:val="9"/>
    <w:unhideWhenUsed/>
    <w:qFormat/>
    <w:rsid w:val="00D46DF1"/>
    <w:pPr>
      <w:keepNext/>
      <w:keepLines/>
      <w:spacing w:before="360" w:after="60"/>
      <w:outlineLvl w:val="1"/>
    </w:pPr>
    <w:rPr>
      <w:rFonts w:ascii="Calibri" w:eastAsiaTheme="majorEastAsia" w:hAnsi="Calibri" w:cstheme="majorBidi"/>
      <w:b/>
      <w:bCs/>
      <w:color w:val="B2BE42"/>
      <w:sz w:val="28"/>
      <w:szCs w:val="26"/>
    </w:rPr>
  </w:style>
  <w:style w:type="paragraph" w:styleId="Heading3">
    <w:name w:val="heading 3"/>
    <w:basedOn w:val="Normal"/>
    <w:next w:val="Normal"/>
    <w:link w:val="Heading3Char"/>
    <w:autoRedefine/>
    <w:uiPriority w:val="9"/>
    <w:unhideWhenUsed/>
    <w:qFormat/>
    <w:rsid w:val="00D46DF1"/>
    <w:pPr>
      <w:keepNext/>
      <w:keepLines/>
      <w:spacing w:before="360" w:line="276" w:lineRule="auto"/>
      <w:outlineLvl w:val="2"/>
    </w:pPr>
    <w:rPr>
      <w:rFonts w:ascii="Calibri" w:eastAsiaTheme="majorEastAsia" w:hAnsi="Calibri" w:cstheme="majorBidi"/>
      <w:bCs/>
      <w:color w:val="B2BE42"/>
      <w:sz w:val="26"/>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DF1"/>
    <w:rPr>
      <w:rFonts w:ascii="Calibri" w:eastAsia="Times New Roman" w:hAnsi="Calibri" w:cs="Times New Roman"/>
      <w:b/>
      <w:bCs/>
      <w:color w:val="4D1A4D"/>
      <w:kern w:val="32"/>
      <w:sz w:val="32"/>
      <w:szCs w:val="32"/>
      <w:lang w:bidi="en-US"/>
    </w:rPr>
  </w:style>
  <w:style w:type="character" w:customStyle="1" w:styleId="Heading2Char">
    <w:name w:val="Heading 2 Char"/>
    <w:basedOn w:val="DefaultParagraphFont"/>
    <w:link w:val="Heading2"/>
    <w:uiPriority w:val="9"/>
    <w:rsid w:val="00D46DF1"/>
    <w:rPr>
      <w:rFonts w:ascii="Calibri" w:eastAsiaTheme="majorEastAsia" w:hAnsi="Calibri" w:cstheme="majorBidi"/>
      <w:b/>
      <w:bCs/>
      <w:color w:val="B2BE42"/>
      <w:sz w:val="28"/>
      <w:szCs w:val="26"/>
    </w:rPr>
  </w:style>
  <w:style w:type="character" w:customStyle="1" w:styleId="Heading3Char">
    <w:name w:val="Heading 3 Char"/>
    <w:basedOn w:val="DefaultParagraphFont"/>
    <w:link w:val="Heading3"/>
    <w:uiPriority w:val="9"/>
    <w:rsid w:val="00D46DF1"/>
    <w:rPr>
      <w:rFonts w:ascii="Calibri" w:eastAsiaTheme="majorEastAsia" w:hAnsi="Calibri" w:cstheme="majorBidi"/>
      <w:bCs/>
      <w:color w:val="B2BE42"/>
      <w:sz w:val="26"/>
      <w:szCs w:val="22"/>
      <w:lang w:bidi="en-US"/>
    </w:rPr>
  </w:style>
  <w:style w:type="paragraph" w:styleId="Header">
    <w:name w:val="header"/>
    <w:basedOn w:val="Normal"/>
    <w:link w:val="HeaderChar"/>
    <w:uiPriority w:val="99"/>
    <w:rsid w:val="00CF6E80"/>
    <w:pPr>
      <w:tabs>
        <w:tab w:val="center" w:pos="4680"/>
        <w:tab w:val="right" w:pos="9360"/>
      </w:tabs>
    </w:pPr>
  </w:style>
  <w:style w:type="character" w:customStyle="1" w:styleId="HeaderChar">
    <w:name w:val="Header Char"/>
    <w:basedOn w:val="DefaultParagraphFont"/>
    <w:link w:val="Header"/>
    <w:uiPriority w:val="99"/>
    <w:rsid w:val="00CF6E80"/>
    <w:rPr>
      <w:rFonts w:ascii="Times New Roman" w:eastAsia="Times New Roman" w:hAnsi="Times New Roman" w:cs="Times New Roman"/>
      <w:sz w:val="24"/>
      <w:szCs w:val="24"/>
    </w:rPr>
  </w:style>
  <w:style w:type="paragraph" w:styleId="Footer">
    <w:name w:val="footer"/>
    <w:basedOn w:val="Normal"/>
    <w:link w:val="FooterChar"/>
    <w:uiPriority w:val="99"/>
    <w:rsid w:val="00CF6E80"/>
    <w:pPr>
      <w:tabs>
        <w:tab w:val="center" w:pos="4680"/>
        <w:tab w:val="right" w:pos="9360"/>
      </w:tabs>
    </w:pPr>
  </w:style>
  <w:style w:type="character" w:customStyle="1" w:styleId="FooterChar">
    <w:name w:val="Footer Char"/>
    <w:basedOn w:val="DefaultParagraphFont"/>
    <w:link w:val="Footer"/>
    <w:uiPriority w:val="99"/>
    <w:rsid w:val="00CF6E80"/>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CF6E80"/>
    <w:rPr>
      <w:rFonts w:ascii="Tahoma" w:hAnsi="Tahoma"/>
      <w:sz w:val="16"/>
      <w:szCs w:val="16"/>
    </w:rPr>
  </w:style>
  <w:style w:type="character" w:customStyle="1" w:styleId="BalloonTextChar">
    <w:name w:val="Balloon Text Char"/>
    <w:basedOn w:val="DefaultParagraphFont"/>
    <w:link w:val="BalloonText"/>
    <w:uiPriority w:val="99"/>
    <w:rsid w:val="00CF6E80"/>
    <w:rPr>
      <w:rFonts w:ascii="Tahoma" w:eastAsia="Times New Roman" w:hAnsi="Tahoma" w:cs="Times New Roman"/>
      <w:sz w:val="16"/>
      <w:szCs w:val="16"/>
    </w:rPr>
  </w:style>
  <w:style w:type="character" w:styleId="Hyperlink">
    <w:name w:val="Hyperlink"/>
    <w:uiPriority w:val="99"/>
    <w:rsid w:val="00CF6E80"/>
    <w:rPr>
      <w:color w:val="0000FF"/>
      <w:u w:val="single"/>
    </w:rPr>
  </w:style>
  <w:style w:type="paragraph" w:styleId="ListParagraph">
    <w:name w:val="List Paragraph"/>
    <w:basedOn w:val="Normal"/>
    <w:uiPriority w:val="34"/>
    <w:qFormat/>
    <w:rsid w:val="00CF6E80"/>
    <w:pPr>
      <w:ind w:left="720"/>
    </w:pPr>
  </w:style>
  <w:style w:type="character" w:styleId="IntenseEmphasis">
    <w:name w:val="Intense Emphasis"/>
    <w:basedOn w:val="DefaultParagraphFont"/>
    <w:uiPriority w:val="21"/>
    <w:qFormat/>
    <w:rsid w:val="00D46DF1"/>
    <w:rPr>
      <w:b/>
      <w:bCs/>
      <w:i/>
      <w:color w:val="403152" w:themeColor="accent4" w:themeShade="80"/>
    </w:rPr>
  </w:style>
  <w:style w:type="paragraph" w:styleId="Subtitle">
    <w:name w:val="Subtitle"/>
    <w:basedOn w:val="Normal"/>
    <w:next w:val="Normal"/>
    <w:link w:val="SubtitleChar"/>
    <w:uiPriority w:val="11"/>
    <w:qFormat/>
    <w:rsid w:val="00D46DF1"/>
    <w:pPr>
      <w:numPr>
        <w:ilvl w:val="1"/>
      </w:numPr>
      <w:spacing w:after="200" w:line="276" w:lineRule="auto"/>
    </w:pPr>
    <w:rPr>
      <w:rFonts w:asciiTheme="majorHAnsi" w:eastAsiaTheme="majorEastAsia" w:hAnsiTheme="majorHAnsi" w:cstheme="majorBidi"/>
      <w:i/>
      <w:iCs/>
      <w:spacing w:val="15"/>
      <w:lang w:bidi="en-US"/>
    </w:rPr>
  </w:style>
  <w:style w:type="character" w:customStyle="1" w:styleId="SubtitleChar">
    <w:name w:val="Subtitle Char"/>
    <w:basedOn w:val="DefaultParagraphFont"/>
    <w:link w:val="Subtitle"/>
    <w:uiPriority w:val="11"/>
    <w:rsid w:val="00D46DF1"/>
    <w:rPr>
      <w:rFonts w:asciiTheme="majorHAnsi" w:eastAsiaTheme="majorEastAsia" w:hAnsiTheme="majorHAnsi" w:cstheme="majorBidi"/>
      <w:i/>
      <w:iCs/>
      <w:spacing w:val="15"/>
      <w:sz w:val="24"/>
      <w:szCs w:val="24"/>
      <w:lang w:bidi="en-US"/>
    </w:rPr>
  </w:style>
  <w:style w:type="paragraph" w:styleId="Title">
    <w:name w:val="Title"/>
    <w:basedOn w:val="Normal"/>
    <w:next w:val="Normal"/>
    <w:link w:val="TitleChar"/>
    <w:uiPriority w:val="10"/>
    <w:qFormat/>
    <w:rsid w:val="00D46DF1"/>
    <w:pPr>
      <w:tabs>
        <w:tab w:val="center" w:pos="4320"/>
        <w:tab w:val="right" w:pos="8640"/>
      </w:tabs>
    </w:pPr>
    <w:rPr>
      <w:rFonts w:ascii="Calibri" w:eastAsia="ヒラギノ角ゴ Pro W3" w:hAnsi="Calibri"/>
      <w:color w:val="000000"/>
      <w:spacing w:val="-3"/>
      <w:sz w:val="40"/>
      <w:lang w:bidi="en-US"/>
    </w:rPr>
  </w:style>
  <w:style w:type="character" w:customStyle="1" w:styleId="TitleChar">
    <w:name w:val="Title Char"/>
    <w:basedOn w:val="DefaultParagraphFont"/>
    <w:link w:val="Title"/>
    <w:uiPriority w:val="10"/>
    <w:rsid w:val="00D46DF1"/>
    <w:rPr>
      <w:rFonts w:ascii="Calibri" w:eastAsia="ヒラギノ角ゴ Pro W3" w:hAnsi="Calibri" w:cs="Times New Roman"/>
      <w:color w:val="000000"/>
      <w:spacing w:val="-3"/>
      <w:sz w:val="40"/>
      <w:szCs w:val="24"/>
      <w:lang w:bidi="en-US"/>
    </w:rPr>
  </w:style>
  <w:style w:type="paragraph" w:styleId="NoSpacing">
    <w:name w:val="No Spacing"/>
    <w:autoRedefine/>
    <w:uiPriority w:val="1"/>
    <w:qFormat/>
    <w:rsid w:val="00D46DF1"/>
    <w:rPr>
      <w:sz w:val="22"/>
      <w:szCs w:val="22"/>
    </w:rPr>
  </w:style>
  <w:style w:type="paragraph" w:styleId="Caption">
    <w:name w:val="caption"/>
    <w:basedOn w:val="Normal"/>
    <w:next w:val="Normal"/>
    <w:autoRedefine/>
    <w:uiPriority w:val="35"/>
    <w:qFormat/>
    <w:rsid w:val="00D46DF1"/>
    <w:pPr>
      <w:widowControl w:val="0"/>
      <w:autoSpaceDE w:val="0"/>
      <w:autoSpaceDN w:val="0"/>
      <w:adjustRightInd w:val="0"/>
      <w:spacing w:after="240"/>
    </w:pPr>
    <w:rPr>
      <w:rFonts w:ascii="Calibri" w:eastAsia="Cambria" w:hAnsi="Calibri"/>
      <w:b/>
      <w:bCs/>
      <w:sz w:val="22"/>
      <w:szCs w:val="20"/>
      <w:lang w:bidi="en-US"/>
    </w:rPr>
  </w:style>
  <w:style w:type="paragraph" w:customStyle="1" w:styleId="Source">
    <w:name w:val="Source"/>
    <w:basedOn w:val="Normal"/>
    <w:link w:val="SourceChar"/>
    <w:autoRedefine/>
    <w:qFormat/>
    <w:rsid w:val="00D46DF1"/>
    <w:pPr>
      <w:suppressAutoHyphens/>
      <w:spacing w:after="200"/>
      <w:jc w:val="right"/>
    </w:pPr>
    <w:rPr>
      <w:rFonts w:ascii="Calibri" w:eastAsia="ヒラギノ角ゴ Pro W3" w:hAnsi="Calibri"/>
      <w:color w:val="000000"/>
      <w:spacing w:val="-3"/>
      <w:sz w:val="18"/>
      <w:lang w:eastAsia="ar-SA" w:bidi="en-US"/>
    </w:rPr>
  </w:style>
  <w:style w:type="character" w:customStyle="1" w:styleId="SourceChar">
    <w:name w:val="Source Char"/>
    <w:basedOn w:val="DefaultParagraphFont"/>
    <w:link w:val="Source"/>
    <w:rsid w:val="00D46DF1"/>
    <w:rPr>
      <w:rFonts w:ascii="Calibri" w:eastAsia="ヒラギノ角ゴ Pro W3" w:hAnsi="Calibri" w:cs="Times New Roman"/>
      <w:color w:val="000000"/>
      <w:spacing w:val="-3"/>
      <w:sz w:val="18"/>
      <w:szCs w:val="24"/>
      <w:lang w:eastAsia="ar-SA" w:bidi="en-US"/>
    </w:rPr>
  </w:style>
  <w:style w:type="character" w:styleId="CommentReference">
    <w:name w:val="annotation reference"/>
    <w:basedOn w:val="DefaultParagraphFont"/>
    <w:uiPriority w:val="99"/>
    <w:semiHidden/>
    <w:unhideWhenUsed/>
    <w:rsid w:val="00D46DF1"/>
    <w:rPr>
      <w:sz w:val="18"/>
      <w:szCs w:val="18"/>
    </w:rPr>
  </w:style>
  <w:style w:type="paragraph" w:styleId="CommentText">
    <w:name w:val="annotation text"/>
    <w:basedOn w:val="Normal"/>
    <w:link w:val="CommentTextChar"/>
    <w:uiPriority w:val="99"/>
    <w:semiHidden/>
    <w:unhideWhenUsed/>
    <w:rsid w:val="00D46DF1"/>
    <w:pPr>
      <w:spacing w:after="200"/>
    </w:pPr>
    <w:rPr>
      <w:rFonts w:ascii="Calibri" w:hAnsi="Calibri"/>
      <w:lang w:bidi="en-US"/>
    </w:rPr>
  </w:style>
  <w:style w:type="character" w:customStyle="1" w:styleId="CommentTextChar">
    <w:name w:val="Comment Text Char"/>
    <w:basedOn w:val="DefaultParagraphFont"/>
    <w:link w:val="CommentText"/>
    <w:uiPriority w:val="99"/>
    <w:semiHidden/>
    <w:rsid w:val="00D46DF1"/>
    <w:rPr>
      <w:rFonts w:ascii="Calibri" w:eastAsia="Times New Roman" w:hAnsi="Calibri" w:cs="Times New Roman"/>
      <w:sz w:val="24"/>
      <w:szCs w:val="24"/>
      <w:lang w:bidi="en-US"/>
    </w:rPr>
  </w:style>
  <w:style w:type="character" w:customStyle="1" w:styleId="CommentSubjectChar">
    <w:name w:val="Comment Subject Char"/>
    <w:basedOn w:val="CommentTextChar"/>
    <w:link w:val="CommentSubject"/>
    <w:uiPriority w:val="99"/>
    <w:semiHidden/>
    <w:rsid w:val="00D46DF1"/>
    <w:rPr>
      <w:rFonts w:ascii="Calibri" w:eastAsia="Times New Roman" w:hAnsi="Calibri" w:cs="Times New Roman"/>
      <w:b/>
      <w:bCs/>
      <w:sz w:val="24"/>
      <w:szCs w:val="24"/>
      <w:lang w:bidi="en-US"/>
    </w:rPr>
  </w:style>
  <w:style w:type="paragraph" w:styleId="CommentSubject">
    <w:name w:val="annotation subject"/>
    <w:basedOn w:val="CommentText"/>
    <w:next w:val="CommentText"/>
    <w:link w:val="CommentSubjectChar"/>
    <w:uiPriority w:val="99"/>
    <w:semiHidden/>
    <w:unhideWhenUsed/>
    <w:rsid w:val="00D46DF1"/>
    <w:rPr>
      <w:b/>
      <w:bCs/>
      <w:sz w:val="20"/>
      <w:szCs w:val="20"/>
    </w:rPr>
  </w:style>
  <w:style w:type="character" w:customStyle="1" w:styleId="DocumentMapChar">
    <w:name w:val="Document Map Char"/>
    <w:basedOn w:val="DefaultParagraphFont"/>
    <w:link w:val="DocumentMap"/>
    <w:uiPriority w:val="99"/>
    <w:semiHidden/>
    <w:rsid w:val="00D46DF1"/>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D46DF1"/>
    <w:rPr>
      <w:rFonts w:ascii="Tahoma" w:hAnsi="Tahoma" w:cs="Tahoma"/>
      <w:sz w:val="16"/>
      <w:szCs w:val="16"/>
      <w:lang w:bidi="en-US"/>
    </w:rPr>
  </w:style>
  <w:style w:type="paragraph" w:styleId="EndnoteText">
    <w:name w:val="endnote text"/>
    <w:basedOn w:val="Normal"/>
    <w:link w:val="EndnoteTextChar"/>
    <w:uiPriority w:val="99"/>
    <w:unhideWhenUsed/>
    <w:rsid w:val="00D46DF1"/>
    <w:rPr>
      <w:rFonts w:ascii="Calibri" w:hAnsi="Calibri"/>
      <w:lang w:bidi="en-US"/>
    </w:rPr>
  </w:style>
  <w:style w:type="character" w:customStyle="1" w:styleId="EndnoteTextChar">
    <w:name w:val="Endnote Text Char"/>
    <w:basedOn w:val="DefaultParagraphFont"/>
    <w:link w:val="EndnoteText"/>
    <w:uiPriority w:val="99"/>
    <w:rsid w:val="00D46DF1"/>
    <w:rPr>
      <w:rFonts w:ascii="Calibri" w:eastAsia="Times New Roman" w:hAnsi="Calibri" w:cs="Times New Roman"/>
      <w:sz w:val="24"/>
      <w:szCs w:val="24"/>
      <w:lang w:bidi="en-US"/>
    </w:rPr>
  </w:style>
  <w:style w:type="character" w:styleId="EndnoteReference">
    <w:name w:val="endnote reference"/>
    <w:basedOn w:val="DefaultParagraphFont"/>
    <w:uiPriority w:val="99"/>
    <w:semiHidden/>
    <w:unhideWhenUsed/>
    <w:rsid w:val="00D46DF1"/>
    <w:rPr>
      <w:vertAlign w:val="superscript"/>
    </w:rPr>
  </w:style>
  <w:style w:type="paragraph" w:styleId="FootnoteText">
    <w:name w:val="footnote text"/>
    <w:basedOn w:val="Normal"/>
    <w:link w:val="FootnoteTextChar"/>
    <w:uiPriority w:val="99"/>
    <w:semiHidden/>
    <w:unhideWhenUsed/>
    <w:rsid w:val="00D46DF1"/>
    <w:rPr>
      <w:rFonts w:ascii="Calibri" w:hAnsi="Calibri"/>
      <w:sz w:val="20"/>
      <w:szCs w:val="20"/>
      <w:lang w:bidi="en-US"/>
    </w:rPr>
  </w:style>
  <w:style w:type="character" w:customStyle="1" w:styleId="FootnoteTextChar">
    <w:name w:val="Footnote Text Char"/>
    <w:basedOn w:val="DefaultParagraphFont"/>
    <w:link w:val="FootnoteText"/>
    <w:uiPriority w:val="99"/>
    <w:semiHidden/>
    <w:rsid w:val="00D46DF1"/>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15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economics.org/FileLibrary/file/Reports/Louisiana/Earth_Economics_Report_on_the_Mississippi_River_Delta_compressed.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1335</Words>
  <Characters>7614</Characters>
  <Application>Microsoft Office Word</Application>
  <DocSecurity>0</DocSecurity>
  <Lines>63</Lines>
  <Paragraphs>17</Paragraphs>
  <ScaleCrop>false</ScaleCrop>
  <Company>LSU</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Lane</dc:creator>
  <cp:keywords/>
  <cp:lastModifiedBy>Susan Welsh</cp:lastModifiedBy>
  <cp:revision>2</cp:revision>
  <dcterms:created xsi:type="dcterms:W3CDTF">2010-10-27T21:48:00Z</dcterms:created>
  <dcterms:modified xsi:type="dcterms:W3CDTF">2010-10-27T21:48:00Z</dcterms:modified>
</cp:coreProperties>
</file>