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18E" w:rsidRPr="006A0099" w:rsidRDefault="004B418E" w:rsidP="00F33D61">
      <w:pPr>
        <w:jc w:val="center"/>
        <w:rPr>
          <w:rFonts w:ascii="Times New Roman" w:hAnsi="Times New Roman"/>
          <w:b/>
          <w:sz w:val="22"/>
          <w:szCs w:val="22"/>
        </w:rPr>
      </w:pPr>
      <w:r w:rsidRPr="006A0099">
        <w:rPr>
          <w:rFonts w:ascii="Times New Roman" w:hAnsi="Times New Roman"/>
          <w:b/>
          <w:sz w:val="22"/>
          <w:szCs w:val="22"/>
        </w:rPr>
        <w:t xml:space="preserve">Responses of Benthic Communities and Sedimentary Dynamics to Hydrocarbon Exposure in </w:t>
      </w:r>
      <w:r w:rsidR="001660F4" w:rsidRPr="006A0099">
        <w:rPr>
          <w:rFonts w:ascii="Times New Roman" w:hAnsi="Times New Roman"/>
          <w:b/>
          <w:sz w:val="22"/>
          <w:szCs w:val="22"/>
        </w:rPr>
        <w:t>Neritic and Bathyal</w:t>
      </w:r>
      <w:r w:rsidRPr="006A0099">
        <w:rPr>
          <w:rFonts w:ascii="Times New Roman" w:hAnsi="Times New Roman"/>
          <w:b/>
          <w:sz w:val="22"/>
          <w:szCs w:val="22"/>
        </w:rPr>
        <w:t xml:space="preserve"> Ecosystems</w:t>
      </w:r>
      <w:r w:rsidR="00501210" w:rsidRPr="006A0099">
        <w:rPr>
          <w:rFonts w:ascii="Times New Roman" w:hAnsi="Times New Roman"/>
          <w:b/>
          <w:sz w:val="22"/>
          <w:szCs w:val="22"/>
        </w:rPr>
        <w:t>: Phase</w:t>
      </w:r>
      <w:r w:rsidR="001F5C91" w:rsidRPr="006A0099">
        <w:rPr>
          <w:rFonts w:ascii="Times New Roman" w:hAnsi="Times New Roman"/>
          <w:b/>
          <w:sz w:val="22"/>
          <w:szCs w:val="22"/>
        </w:rPr>
        <w:t xml:space="preserve"> II</w:t>
      </w:r>
    </w:p>
    <w:p w:rsidR="00F33D61" w:rsidRPr="006A0099" w:rsidRDefault="00F33D61" w:rsidP="00487A89">
      <w:pPr>
        <w:autoSpaceDE w:val="0"/>
        <w:autoSpaceDN w:val="0"/>
        <w:adjustRightInd w:val="0"/>
        <w:rPr>
          <w:rFonts w:ascii="Times New Roman" w:hAnsi="Times New Roman"/>
          <w:sz w:val="22"/>
          <w:szCs w:val="22"/>
          <w:lang w:bidi="ar-SA"/>
        </w:rPr>
      </w:pPr>
    </w:p>
    <w:p w:rsidR="00487A89" w:rsidRPr="006A0099" w:rsidRDefault="00487A89" w:rsidP="00487A89">
      <w:pPr>
        <w:autoSpaceDE w:val="0"/>
        <w:autoSpaceDN w:val="0"/>
        <w:adjustRightInd w:val="0"/>
        <w:rPr>
          <w:rFonts w:ascii="Times New Roman" w:hAnsi="Times New Roman"/>
          <w:b/>
          <w:sz w:val="22"/>
          <w:szCs w:val="22"/>
          <w:lang w:bidi="ar-SA"/>
        </w:rPr>
      </w:pPr>
      <w:r w:rsidRPr="006A0099">
        <w:rPr>
          <w:rFonts w:ascii="Times New Roman" w:hAnsi="Times New Roman"/>
          <w:b/>
          <w:sz w:val="22"/>
          <w:szCs w:val="22"/>
          <w:lang w:bidi="ar-SA"/>
        </w:rPr>
        <w:t>Investigators:</w:t>
      </w:r>
    </w:p>
    <w:p w:rsidR="00487A89" w:rsidRPr="006A0099" w:rsidRDefault="00487A89" w:rsidP="00487A89">
      <w:pPr>
        <w:autoSpaceDE w:val="0"/>
        <w:autoSpaceDN w:val="0"/>
        <w:adjustRightInd w:val="0"/>
        <w:rPr>
          <w:rFonts w:ascii="Times New Roman" w:hAnsi="Times New Roman"/>
          <w:sz w:val="22"/>
          <w:szCs w:val="22"/>
          <w:lang w:bidi="ar-SA"/>
        </w:rPr>
      </w:pPr>
      <w:r w:rsidRPr="006A0099">
        <w:rPr>
          <w:rFonts w:ascii="Times New Roman" w:hAnsi="Times New Roman"/>
          <w:sz w:val="22"/>
          <w:szCs w:val="22"/>
          <w:lang w:bidi="ar-SA"/>
        </w:rPr>
        <w:t>Dr. Kevin M. Yeager (sedimentology, radiochemistry) (PI)</w:t>
      </w:r>
    </w:p>
    <w:p w:rsidR="00487A89" w:rsidRPr="006A0099" w:rsidRDefault="00487A89" w:rsidP="00487A89">
      <w:pPr>
        <w:autoSpaceDE w:val="0"/>
        <w:autoSpaceDN w:val="0"/>
        <w:adjustRightInd w:val="0"/>
        <w:rPr>
          <w:rFonts w:ascii="Times New Roman" w:hAnsi="Times New Roman"/>
          <w:sz w:val="22"/>
          <w:szCs w:val="22"/>
          <w:lang w:bidi="ar-SA"/>
        </w:rPr>
      </w:pPr>
      <w:r w:rsidRPr="006A0099">
        <w:rPr>
          <w:rFonts w:ascii="Times New Roman" w:hAnsi="Times New Roman"/>
          <w:sz w:val="22"/>
          <w:szCs w:val="22"/>
          <w:lang w:bidi="ar-SA"/>
        </w:rPr>
        <w:t>Dr. Charlotte A. Brunner (foraminifera</w:t>
      </w:r>
      <w:r w:rsidR="004B418E" w:rsidRPr="006A0099">
        <w:rPr>
          <w:rFonts w:ascii="Times New Roman" w:hAnsi="Times New Roman"/>
          <w:sz w:val="22"/>
          <w:szCs w:val="22"/>
          <w:lang w:bidi="ar-SA"/>
        </w:rPr>
        <w:t>l</w:t>
      </w:r>
      <w:r w:rsidRPr="006A0099">
        <w:rPr>
          <w:rFonts w:ascii="Times New Roman" w:hAnsi="Times New Roman"/>
          <w:sz w:val="22"/>
          <w:szCs w:val="22"/>
          <w:lang w:bidi="ar-SA"/>
        </w:rPr>
        <w:t xml:space="preserve"> ecology, micropaleontology)</w:t>
      </w:r>
    </w:p>
    <w:p w:rsidR="004B418E" w:rsidRPr="006A0099" w:rsidRDefault="00F33D61" w:rsidP="00487A89">
      <w:pPr>
        <w:autoSpaceDE w:val="0"/>
        <w:autoSpaceDN w:val="0"/>
        <w:adjustRightInd w:val="0"/>
        <w:rPr>
          <w:rFonts w:ascii="Times New Roman" w:hAnsi="Times New Roman"/>
          <w:sz w:val="22"/>
          <w:szCs w:val="22"/>
          <w:lang w:bidi="ar-SA"/>
        </w:rPr>
      </w:pPr>
      <w:r w:rsidRPr="006A0099">
        <w:rPr>
          <w:rFonts w:ascii="Times New Roman" w:hAnsi="Times New Roman"/>
          <w:sz w:val="22"/>
          <w:szCs w:val="22"/>
          <w:lang w:bidi="ar-SA"/>
        </w:rPr>
        <w:t>Dr. Vernon Asper (marine particulate characterization</w:t>
      </w:r>
      <w:r w:rsidR="004B418E" w:rsidRPr="006A0099">
        <w:rPr>
          <w:rFonts w:ascii="Times New Roman" w:hAnsi="Times New Roman"/>
          <w:sz w:val="22"/>
          <w:szCs w:val="22"/>
          <w:lang w:bidi="ar-SA"/>
        </w:rPr>
        <w:t xml:space="preserve">) </w:t>
      </w:r>
    </w:p>
    <w:p w:rsidR="00487A89" w:rsidRPr="006A0099" w:rsidRDefault="00487A89" w:rsidP="00487A89">
      <w:pPr>
        <w:autoSpaceDE w:val="0"/>
        <w:autoSpaceDN w:val="0"/>
        <w:adjustRightInd w:val="0"/>
        <w:rPr>
          <w:rFonts w:ascii="Times New Roman" w:hAnsi="Times New Roman"/>
          <w:sz w:val="22"/>
          <w:szCs w:val="22"/>
          <w:lang w:bidi="ar-SA"/>
        </w:rPr>
      </w:pPr>
      <w:r w:rsidRPr="006A0099">
        <w:rPr>
          <w:rFonts w:ascii="Times New Roman" w:hAnsi="Times New Roman"/>
          <w:sz w:val="22"/>
          <w:szCs w:val="22"/>
          <w:lang w:bidi="ar-SA"/>
        </w:rPr>
        <w:t>Dr</w:t>
      </w:r>
      <w:r w:rsidR="00F33D61" w:rsidRPr="006A0099">
        <w:rPr>
          <w:rFonts w:ascii="Times New Roman" w:hAnsi="Times New Roman"/>
          <w:sz w:val="22"/>
          <w:szCs w:val="22"/>
          <w:lang w:bidi="ar-SA"/>
        </w:rPr>
        <w:t>. Kevin Briggs (benthic ecology)</w:t>
      </w:r>
    </w:p>
    <w:p w:rsidR="00097AB1" w:rsidRPr="006A0099" w:rsidRDefault="00097AB1" w:rsidP="00097AB1">
      <w:pPr>
        <w:autoSpaceDE w:val="0"/>
        <w:autoSpaceDN w:val="0"/>
        <w:adjustRightInd w:val="0"/>
        <w:rPr>
          <w:rFonts w:ascii="Times New Roman" w:hAnsi="Times New Roman"/>
          <w:color w:val="FF0000"/>
          <w:sz w:val="22"/>
          <w:szCs w:val="22"/>
          <w:lang w:bidi="ar-SA"/>
        </w:rPr>
      </w:pPr>
    </w:p>
    <w:p w:rsidR="00097AB1" w:rsidRPr="006A0099" w:rsidRDefault="001F5C91" w:rsidP="00097AB1">
      <w:pPr>
        <w:autoSpaceDE w:val="0"/>
        <w:autoSpaceDN w:val="0"/>
        <w:adjustRightInd w:val="0"/>
        <w:rPr>
          <w:rFonts w:ascii="Times New Roman" w:hAnsi="Times New Roman"/>
          <w:b/>
          <w:sz w:val="22"/>
          <w:szCs w:val="22"/>
          <w:lang w:bidi="ar-SA"/>
        </w:rPr>
      </w:pPr>
      <w:r w:rsidRPr="006A0099">
        <w:rPr>
          <w:rFonts w:ascii="Times New Roman" w:hAnsi="Times New Roman"/>
          <w:b/>
          <w:sz w:val="22"/>
          <w:szCs w:val="22"/>
          <w:lang w:bidi="ar-SA"/>
        </w:rPr>
        <w:t xml:space="preserve">Continuing </w:t>
      </w:r>
      <w:r w:rsidR="00097AB1" w:rsidRPr="006A0099">
        <w:rPr>
          <w:rFonts w:ascii="Times New Roman" w:hAnsi="Times New Roman"/>
          <w:b/>
          <w:sz w:val="22"/>
          <w:szCs w:val="22"/>
          <w:lang w:bidi="ar-SA"/>
        </w:rPr>
        <w:t>Study Objectives:</w:t>
      </w:r>
      <w:r w:rsidR="007769E4" w:rsidRPr="006A0099">
        <w:rPr>
          <w:rFonts w:ascii="Times New Roman" w:hAnsi="Times New Roman"/>
          <w:b/>
          <w:sz w:val="22"/>
          <w:szCs w:val="22"/>
          <w:lang w:bidi="ar-SA"/>
        </w:rPr>
        <w:t xml:space="preserve"> </w:t>
      </w:r>
    </w:p>
    <w:p w:rsidR="00097AB1" w:rsidRPr="006A0099" w:rsidRDefault="00097AB1" w:rsidP="00097AB1">
      <w:pPr>
        <w:numPr>
          <w:ilvl w:val="0"/>
          <w:numId w:val="1"/>
        </w:numPr>
        <w:autoSpaceDE w:val="0"/>
        <w:autoSpaceDN w:val="0"/>
        <w:adjustRightInd w:val="0"/>
        <w:rPr>
          <w:rFonts w:ascii="Times New Roman" w:hAnsi="Times New Roman"/>
          <w:sz w:val="22"/>
          <w:szCs w:val="22"/>
          <w:lang w:bidi="ar-SA"/>
        </w:rPr>
      </w:pPr>
      <w:r w:rsidRPr="006A0099">
        <w:rPr>
          <w:rFonts w:ascii="Times New Roman" w:hAnsi="Times New Roman"/>
          <w:sz w:val="22"/>
          <w:szCs w:val="22"/>
          <w:lang w:bidi="ar-SA"/>
        </w:rPr>
        <w:t>Determine if oil from the Deepwater Horizon spill has reached the seafloor at any depth below the intertidal zone</w:t>
      </w:r>
      <w:r w:rsidR="00F33D61" w:rsidRPr="006A0099">
        <w:rPr>
          <w:rFonts w:ascii="Times New Roman" w:hAnsi="Times New Roman"/>
          <w:sz w:val="22"/>
          <w:szCs w:val="22"/>
          <w:lang w:bidi="ar-SA"/>
        </w:rPr>
        <w:t>, from</w:t>
      </w:r>
      <w:r w:rsidRPr="006A0099">
        <w:rPr>
          <w:rFonts w:ascii="Times New Roman" w:hAnsi="Times New Roman"/>
          <w:sz w:val="22"/>
          <w:szCs w:val="22"/>
          <w:lang w:bidi="ar-SA"/>
        </w:rPr>
        <w:t xml:space="preserve"> shelfal to bathyal depths</w:t>
      </w:r>
      <w:r w:rsidR="004B418E" w:rsidRPr="006A0099">
        <w:rPr>
          <w:rFonts w:ascii="Times New Roman" w:hAnsi="Times New Roman"/>
          <w:sz w:val="22"/>
          <w:szCs w:val="22"/>
          <w:lang w:bidi="ar-SA"/>
        </w:rPr>
        <w:t xml:space="preserve">, including sites </w:t>
      </w:r>
      <w:r w:rsidR="006A082A" w:rsidRPr="006A0099">
        <w:rPr>
          <w:rFonts w:ascii="Times New Roman" w:hAnsi="Times New Roman"/>
          <w:sz w:val="22"/>
          <w:szCs w:val="22"/>
          <w:lang w:bidi="ar-SA"/>
        </w:rPr>
        <w:t>down slope from the well</w:t>
      </w:r>
      <w:r w:rsidR="004B418E" w:rsidRPr="006A0099">
        <w:rPr>
          <w:rFonts w:ascii="Times New Roman" w:hAnsi="Times New Roman"/>
          <w:sz w:val="22"/>
          <w:szCs w:val="22"/>
          <w:lang w:bidi="ar-SA"/>
        </w:rPr>
        <w:t xml:space="preserve"> site</w:t>
      </w:r>
      <w:r w:rsidR="00F33D61" w:rsidRPr="006A0099">
        <w:rPr>
          <w:rFonts w:ascii="Times New Roman" w:hAnsi="Times New Roman"/>
          <w:sz w:val="22"/>
          <w:szCs w:val="22"/>
          <w:lang w:bidi="ar-SA"/>
        </w:rPr>
        <w:t xml:space="preserve"> and at</w:t>
      </w:r>
      <w:r w:rsidR="00D61942" w:rsidRPr="006A0099">
        <w:rPr>
          <w:rFonts w:ascii="Times New Roman" w:hAnsi="Times New Roman"/>
          <w:sz w:val="22"/>
          <w:szCs w:val="22"/>
          <w:lang w:bidi="ar-SA"/>
        </w:rPr>
        <w:t xml:space="preserve"> depth</w:t>
      </w:r>
      <w:r w:rsidR="00F33D61" w:rsidRPr="006A0099">
        <w:rPr>
          <w:rFonts w:ascii="Times New Roman" w:hAnsi="Times New Roman"/>
          <w:sz w:val="22"/>
          <w:szCs w:val="22"/>
          <w:lang w:bidi="ar-SA"/>
        </w:rPr>
        <w:t xml:space="preserve">s of documented </w:t>
      </w:r>
      <w:r w:rsidR="00D61942" w:rsidRPr="006A0099">
        <w:rPr>
          <w:rFonts w:ascii="Times New Roman" w:hAnsi="Times New Roman"/>
          <w:sz w:val="22"/>
          <w:szCs w:val="22"/>
          <w:lang w:bidi="ar-SA"/>
        </w:rPr>
        <w:t xml:space="preserve">mid-water </w:t>
      </w:r>
      <w:r w:rsidR="00F33D61" w:rsidRPr="006A0099">
        <w:rPr>
          <w:rFonts w:ascii="Times New Roman" w:hAnsi="Times New Roman"/>
          <w:sz w:val="22"/>
          <w:szCs w:val="22"/>
          <w:lang w:bidi="ar-SA"/>
        </w:rPr>
        <w:t xml:space="preserve">oil </w:t>
      </w:r>
      <w:r w:rsidR="00D61942" w:rsidRPr="006A0099">
        <w:rPr>
          <w:rFonts w:ascii="Times New Roman" w:hAnsi="Times New Roman"/>
          <w:sz w:val="22"/>
          <w:szCs w:val="22"/>
          <w:lang w:bidi="ar-SA"/>
        </w:rPr>
        <w:t>plumes</w:t>
      </w:r>
      <w:r w:rsidRPr="006A0099">
        <w:rPr>
          <w:rFonts w:ascii="Times New Roman" w:hAnsi="Times New Roman"/>
          <w:sz w:val="22"/>
          <w:szCs w:val="22"/>
          <w:lang w:bidi="ar-SA"/>
        </w:rPr>
        <w:t>.</w:t>
      </w:r>
    </w:p>
    <w:p w:rsidR="00097AB1" w:rsidRDefault="00097AB1" w:rsidP="00097AB1">
      <w:pPr>
        <w:numPr>
          <w:ilvl w:val="0"/>
          <w:numId w:val="1"/>
        </w:numPr>
        <w:autoSpaceDE w:val="0"/>
        <w:autoSpaceDN w:val="0"/>
        <w:adjustRightInd w:val="0"/>
        <w:rPr>
          <w:rFonts w:ascii="Times New Roman" w:hAnsi="Times New Roman"/>
          <w:sz w:val="22"/>
          <w:szCs w:val="22"/>
          <w:lang w:bidi="ar-SA"/>
        </w:rPr>
      </w:pPr>
      <w:r w:rsidRPr="006A0099">
        <w:rPr>
          <w:rFonts w:ascii="Times New Roman" w:hAnsi="Times New Roman"/>
          <w:sz w:val="22"/>
          <w:szCs w:val="22"/>
          <w:lang w:bidi="ar-SA"/>
        </w:rPr>
        <w:t>Determine if hypoxia</w:t>
      </w:r>
      <w:r w:rsidR="006A0099">
        <w:rPr>
          <w:rFonts w:ascii="Times New Roman" w:hAnsi="Times New Roman"/>
          <w:sz w:val="22"/>
          <w:szCs w:val="22"/>
          <w:lang w:bidi="ar-SA"/>
        </w:rPr>
        <w:t xml:space="preserve"> - </w:t>
      </w:r>
      <w:r w:rsidRPr="006A0099">
        <w:rPr>
          <w:rFonts w:ascii="Times New Roman" w:hAnsi="Times New Roman"/>
          <w:sz w:val="22"/>
          <w:szCs w:val="22"/>
          <w:lang w:bidi="ar-SA"/>
        </w:rPr>
        <w:t>known on the M</w:t>
      </w:r>
      <w:r w:rsidR="00F33D61" w:rsidRPr="006A0099">
        <w:rPr>
          <w:rFonts w:ascii="Times New Roman" w:hAnsi="Times New Roman"/>
          <w:sz w:val="22"/>
          <w:szCs w:val="22"/>
          <w:lang w:bidi="ar-SA"/>
        </w:rPr>
        <w:t>ississippi shelf centered on</w:t>
      </w:r>
      <w:r w:rsidRPr="006A0099">
        <w:rPr>
          <w:rFonts w:ascii="Times New Roman" w:hAnsi="Times New Roman"/>
          <w:sz w:val="22"/>
          <w:szCs w:val="22"/>
          <w:lang w:bidi="ar-SA"/>
        </w:rPr>
        <w:t xml:space="preserve"> 10-m isobaths</w:t>
      </w:r>
      <w:r w:rsidR="006A0099">
        <w:rPr>
          <w:rFonts w:ascii="Times New Roman" w:hAnsi="Times New Roman"/>
          <w:sz w:val="22"/>
          <w:szCs w:val="22"/>
          <w:lang w:bidi="ar-SA"/>
        </w:rPr>
        <w:t xml:space="preserve"> - </w:t>
      </w:r>
      <w:r w:rsidRPr="006A0099">
        <w:rPr>
          <w:rFonts w:ascii="Times New Roman" w:hAnsi="Times New Roman"/>
          <w:sz w:val="22"/>
          <w:szCs w:val="22"/>
          <w:lang w:bidi="ar-SA"/>
        </w:rPr>
        <w:t xml:space="preserve">has </w:t>
      </w:r>
      <w:r w:rsidR="00F33D61" w:rsidRPr="006A0099">
        <w:rPr>
          <w:rFonts w:ascii="Times New Roman" w:hAnsi="Times New Roman"/>
          <w:sz w:val="22"/>
          <w:szCs w:val="22"/>
          <w:lang w:bidi="ar-SA"/>
        </w:rPr>
        <w:t xml:space="preserve">been exacerbated, </w:t>
      </w:r>
      <w:r w:rsidRPr="006A0099">
        <w:rPr>
          <w:rFonts w:ascii="Times New Roman" w:hAnsi="Times New Roman"/>
          <w:sz w:val="22"/>
          <w:szCs w:val="22"/>
          <w:lang w:bidi="ar-SA"/>
        </w:rPr>
        <w:t>extended to other regions</w:t>
      </w:r>
      <w:r w:rsidR="007769E4" w:rsidRPr="006A0099">
        <w:rPr>
          <w:rFonts w:ascii="Times New Roman" w:hAnsi="Times New Roman"/>
          <w:sz w:val="22"/>
          <w:szCs w:val="22"/>
          <w:lang w:bidi="ar-SA"/>
        </w:rPr>
        <w:t xml:space="preserve"> </w:t>
      </w:r>
      <w:r w:rsidR="004B418E" w:rsidRPr="006A0099">
        <w:rPr>
          <w:rFonts w:ascii="Times New Roman" w:hAnsi="Times New Roman"/>
          <w:sz w:val="22"/>
          <w:szCs w:val="22"/>
          <w:lang w:bidi="ar-SA"/>
        </w:rPr>
        <w:t xml:space="preserve">or has been reduced </w:t>
      </w:r>
      <w:r w:rsidRPr="006A0099">
        <w:rPr>
          <w:rFonts w:ascii="Times New Roman" w:hAnsi="Times New Roman"/>
          <w:sz w:val="22"/>
          <w:szCs w:val="22"/>
          <w:lang w:bidi="ar-SA"/>
        </w:rPr>
        <w:t>b</w:t>
      </w:r>
      <w:r w:rsidR="00F33D61" w:rsidRPr="006A0099">
        <w:rPr>
          <w:rFonts w:ascii="Times New Roman" w:hAnsi="Times New Roman"/>
          <w:sz w:val="22"/>
          <w:szCs w:val="22"/>
          <w:lang w:bidi="ar-SA"/>
        </w:rPr>
        <w:t xml:space="preserve">eneath the </w:t>
      </w:r>
      <w:r w:rsidR="001F5C91" w:rsidRPr="006A0099">
        <w:rPr>
          <w:rFonts w:ascii="Times New Roman" w:hAnsi="Times New Roman"/>
          <w:sz w:val="22"/>
          <w:szCs w:val="22"/>
          <w:lang w:bidi="ar-SA"/>
        </w:rPr>
        <w:t xml:space="preserve">known extents of the </w:t>
      </w:r>
      <w:r w:rsidR="00F33D61" w:rsidRPr="006A0099">
        <w:rPr>
          <w:rFonts w:ascii="Times New Roman" w:hAnsi="Times New Roman"/>
          <w:sz w:val="22"/>
          <w:szCs w:val="22"/>
          <w:lang w:bidi="ar-SA"/>
        </w:rPr>
        <w:t xml:space="preserve">surface cap of </w:t>
      </w:r>
      <w:r w:rsidRPr="006A0099">
        <w:rPr>
          <w:rFonts w:ascii="Times New Roman" w:hAnsi="Times New Roman"/>
          <w:sz w:val="22"/>
          <w:szCs w:val="22"/>
          <w:lang w:bidi="ar-SA"/>
        </w:rPr>
        <w:t>oil.</w:t>
      </w:r>
    </w:p>
    <w:p w:rsidR="00012C4A" w:rsidRPr="006A0099" w:rsidRDefault="00012C4A" w:rsidP="00012C4A">
      <w:pPr>
        <w:autoSpaceDE w:val="0"/>
        <w:autoSpaceDN w:val="0"/>
        <w:adjustRightInd w:val="0"/>
        <w:ind w:left="720"/>
        <w:rPr>
          <w:rFonts w:ascii="Times New Roman" w:hAnsi="Times New Roman"/>
          <w:sz w:val="22"/>
          <w:szCs w:val="22"/>
          <w:lang w:bidi="ar-SA"/>
        </w:rPr>
      </w:pPr>
    </w:p>
    <w:p w:rsidR="00487A89" w:rsidRPr="006A0099" w:rsidRDefault="00501210" w:rsidP="00487A89">
      <w:pPr>
        <w:autoSpaceDE w:val="0"/>
        <w:autoSpaceDN w:val="0"/>
        <w:adjustRightInd w:val="0"/>
        <w:rPr>
          <w:rFonts w:ascii="Times New Roman" w:hAnsi="Times New Roman"/>
          <w:b/>
          <w:sz w:val="22"/>
          <w:szCs w:val="22"/>
          <w:lang w:bidi="ar-SA"/>
        </w:rPr>
      </w:pPr>
      <w:r w:rsidRPr="006A0099">
        <w:rPr>
          <w:rFonts w:ascii="Times New Roman" w:hAnsi="Times New Roman"/>
          <w:b/>
          <w:sz w:val="22"/>
          <w:szCs w:val="22"/>
          <w:lang w:bidi="ar-SA"/>
        </w:rPr>
        <w:t>Long-T</w:t>
      </w:r>
      <w:r w:rsidR="001C3D4A" w:rsidRPr="006A0099">
        <w:rPr>
          <w:rFonts w:ascii="Times New Roman" w:hAnsi="Times New Roman"/>
          <w:b/>
          <w:sz w:val="22"/>
          <w:szCs w:val="22"/>
          <w:lang w:bidi="ar-SA"/>
        </w:rPr>
        <w:t>erm Objectives Served by this Project</w:t>
      </w:r>
      <w:r w:rsidR="00487A89" w:rsidRPr="006A0099">
        <w:rPr>
          <w:rFonts w:ascii="Times New Roman" w:hAnsi="Times New Roman"/>
          <w:b/>
          <w:sz w:val="22"/>
          <w:szCs w:val="22"/>
          <w:lang w:bidi="ar-SA"/>
        </w:rPr>
        <w:t>:</w:t>
      </w:r>
    </w:p>
    <w:p w:rsidR="00487A89" w:rsidRPr="006A0099" w:rsidRDefault="00487A89" w:rsidP="004B418E">
      <w:pPr>
        <w:numPr>
          <w:ilvl w:val="0"/>
          <w:numId w:val="2"/>
        </w:numPr>
        <w:autoSpaceDE w:val="0"/>
        <w:autoSpaceDN w:val="0"/>
        <w:adjustRightInd w:val="0"/>
        <w:rPr>
          <w:rFonts w:ascii="Times New Roman" w:hAnsi="Times New Roman"/>
          <w:sz w:val="22"/>
          <w:szCs w:val="22"/>
          <w:lang w:bidi="ar-SA"/>
        </w:rPr>
      </w:pPr>
      <w:r w:rsidRPr="006A0099">
        <w:rPr>
          <w:rFonts w:ascii="Times New Roman" w:hAnsi="Times New Roman"/>
          <w:sz w:val="22"/>
          <w:szCs w:val="22"/>
          <w:lang w:bidi="ar-SA"/>
        </w:rPr>
        <w:t xml:space="preserve">Quantify </w:t>
      </w:r>
      <w:r w:rsidR="00F33D61" w:rsidRPr="006A0099">
        <w:rPr>
          <w:rFonts w:ascii="Times New Roman" w:hAnsi="Times New Roman"/>
          <w:sz w:val="22"/>
          <w:szCs w:val="22"/>
          <w:lang w:bidi="ar-SA"/>
        </w:rPr>
        <w:t xml:space="preserve">total </w:t>
      </w:r>
      <w:r w:rsidRPr="006A0099">
        <w:rPr>
          <w:rFonts w:ascii="Times New Roman" w:hAnsi="Times New Roman"/>
          <w:sz w:val="22"/>
          <w:szCs w:val="22"/>
          <w:lang w:bidi="ar-SA"/>
        </w:rPr>
        <w:t xml:space="preserve">petroleum hydrocarbon </w:t>
      </w:r>
      <w:r w:rsidR="00F33D61" w:rsidRPr="006A0099">
        <w:rPr>
          <w:rFonts w:ascii="Times New Roman" w:hAnsi="Times New Roman"/>
          <w:sz w:val="22"/>
          <w:szCs w:val="22"/>
          <w:lang w:bidi="ar-SA"/>
        </w:rPr>
        <w:t xml:space="preserve">(TPH) </w:t>
      </w:r>
      <w:r w:rsidRPr="006A0099">
        <w:rPr>
          <w:rFonts w:ascii="Times New Roman" w:hAnsi="Times New Roman"/>
          <w:sz w:val="22"/>
          <w:szCs w:val="22"/>
          <w:lang w:bidi="ar-SA"/>
        </w:rPr>
        <w:t>fluxes to the sea floor throughout the impact area via time series sampling and analysis.</w:t>
      </w:r>
    </w:p>
    <w:p w:rsidR="00D97F73" w:rsidRPr="006A0099" w:rsidRDefault="00487A89" w:rsidP="00487A89">
      <w:pPr>
        <w:numPr>
          <w:ilvl w:val="0"/>
          <w:numId w:val="2"/>
        </w:numPr>
        <w:autoSpaceDE w:val="0"/>
        <w:autoSpaceDN w:val="0"/>
        <w:adjustRightInd w:val="0"/>
        <w:rPr>
          <w:rFonts w:ascii="Times New Roman" w:hAnsi="Times New Roman"/>
          <w:sz w:val="22"/>
          <w:szCs w:val="22"/>
          <w:lang w:bidi="ar-SA"/>
        </w:rPr>
      </w:pPr>
      <w:r w:rsidRPr="006A0099">
        <w:rPr>
          <w:rFonts w:ascii="Times New Roman" w:hAnsi="Times New Roman"/>
          <w:sz w:val="22"/>
          <w:szCs w:val="22"/>
          <w:lang w:bidi="ar-SA"/>
        </w:rPr>
        <w:t>Quantify petroleum hydrocarbon degradation rates at the sea floor throughout the impact area via time series sampling and analysis.</w:t>
      </w:r>
    </w:p>
    <w:p w:rsidR="001660F4" w:rsidRPr="006A0099" w:rsidRDefault="00487A89" w:rsidP="006A0099">
      <w:pPr>
        <w:numPr>
          <w:ilvl w:val="0"/>
          <w:numId w:val="2"/>
        </w:numPr>
        <w:autoSpaceDE w:val="0"/>
        <w:autoSpaceDN w:val="0"/>
        <w:adjustRightInd w:val="0"/>
        <w:rPr>
          <w:rFonts w:ascii="Times New Roman" w:hAnsi="Times New Roman"/>
          <w:sz w:val="22"/>
          <w:szCs w:val="22"/>
          <w:lang w:bidi="ar-SA"/>
        </w:rPr>
      </w:pPr>
      <w:r w:rsidRPr="006A0099">
        <w:rPr>
          <w:rFonts w:ascii="Times New Roman" w:hAnsi="Times New Roman"/>
          <w:sz w:val="22"/>
          <w:szCs w:val="22"/>
          <w:lang w:bidi="ar-SA"/>
        </w:rPr>
        <w:t>Quantify impacts to and responses of benthic meio- and macro-faunal communities throughout the impact area via time series sampling and analysis.</w:t>
      </w:r>
    </w:p>
    <w:p w:rsidR="001F5C91" w:rsidRPr="006A0099" w:rsidRDefault="001F5C91" w:rsidP="001F5C91">
      <w:pPr>
        <w:autoSpaceDE w:val="0"/>
        <w:autoSpaceDN w:val="0"/>
        <w:adjustRightInd w:val="0"/>
        <w:ind w:left="720"/>
        <w:rPr>
          <w:rFonts w:ascii="Times New Roman" w:hAnsi="Times New Roman"/>
          <w:color w:val="FF0000"/>
          <w:sz w:val="22"/>
          <w:szCs w:val="22"/>
          <w:lang w:bidi="ar-SA"/>
        </w:rPr>
      </w:pPr>
    </w:p>
    <w:p w:rsidR="00501210" w:rsidRPr="006A0099" w:rsidRDefault="00501210" w:rsidP="00501210">
      <w:pPr>
        <w:autoSpaceDE w:val="0"/>
        <w:autoSpaceDN w:val="0"/>
        <w:adjustRightInd w:val="0"/>
        <w:rPr>
          <w:rFonts w:ascii="Times New Roman" w:hAnsi="Times New Roman"/>
          <w:b/>
          <w:sz w:val="22"/>
          <w:szCs w:val="22"/>
          <w:lang w:bidi="ar-SA"/>
        </w:rPr>
      </w:pPr>
      <w:r w:rsidRPr="006A0099">
        <w:rPr>
          <w:rFonts w:ascii="Times New Roman" w:hAnsi="Times New Roman"/>
          <w:b/>
          <w:sz w:val="22"/>
          <w:szCs w:val="22"/>
          <w:lang w:bidi="ar-SA"/>
        </w:rPr>
        <w:t>Phase II Justification:</w:t>
      </w:r>
    </w:p>
    <w:p w:rsidR="00D855B0" w:rsidRPr="006A0099" w:rsidRDefault="007A2F64" w:rsidP="007A2F64">
      <w:pPr>
        <w:pStyle w:val="ListParagraph"/>
        <w:numPr>
          <w:ilvl w:val="0"/>
          <w:numId w:val="4"/>
        </w:numPr>
        <w:rPr>
          <w:rFonts w:ascii="Times New Roman" w:hAnsi="Times New Roman"/>
          <w:sz w:val="22"/>
          <w:szCs w:val="22"/>
        </w:rPr>
      </w:pPr>
      <w:r w:rsidRPr="006A0099">
        <w:rPr>
          <w:rFonts w:ascii="Times New Roman" w:hAnsi="Times New Roman"/>
          <w:sz w:val="22"/>
          <w:szCs w:val="22"/>
          <w:u w:val="single"/>
        </w:rPr>
        <w:t>Suitability</w:t>
      </w:r>
      <w:r w:rsidRPr="006A0099">
        <w:rPr>
          <w:rFonts w:ascii="Times New Roman" w:hAnsi="Times New Roman"/>
          <w:sz w:val="22"/>
          <w:szCs w:val="22"/>
        </w:rPr>
        <w:t xml:space="preserve">: </w:t>
      </w:r>
    </w:p>
    <w:p w:rsidR="00212779" w:rsidRPr="006A0099" w:rsidRDefault="00AC3192" w:rsidP="00D855B0">
      <w:pPr>
        <w:pStyle w:val="ListParagraph"/>
        <w:numPr>
          <w:ilvl w:val="1"/>
          <w:numId w:val="4"/>
        </w:numPr>
        <w:rPr>
          <w:rFonts w:ascii="Times New Roman" w:hAnsi="Times New Roman"/>
          <w:sz w:val="22"/>
          <w:szCs w:val="22"/>
        </w:rPr>
      </w:pPr>
      <w:r w:rsidRPr="006A0099">
        <w:rPr>
          <w:rFonts w:ascii="Times New Roman" w:hAnsi="Times New Roman"/>
          <w:sz w:val="22"/>
          <w:szCs w:val="22"/>
        </w:rPr>
        <w:t>This project is categorized as contributing to both the “observe” and</w:t>
      </w:r>
      <w:r w:rsidR="00420D97" w:rsidRPr="006A0099">
        <w:rPr>
          <w:rFonts w:ascii="Times New Roman" w:hAnsi="Times New Roman"/>
          <w:sz w:val="22"/>
          <w:szCs w:val="22"/>
        </w:rPr>
        <w:t xml:space="preserve"> </w:t>
      </w:r>
      <w:r w:rsidRPr="006A0099">
        <w:rPr>
          <w:rFonts w:ascii="Times New Roman" w:hAnsi="Times New Roman"/>
          <w:sz w:val="22"/>
          <w:szCs w:val="22"/>
        </w:rPr>
        <w:t xml:space="preserve">“understand” </w:t>
      </w:r>
      <w:r w:rsidR="00D855B0" w:rsidRPr="006A0099">
        <w:rPr>
          <w:rFonts w:ascii="Times New Roman" w:hAnsi="Times New Roman"/>
          <w:sz w:val="22"/>
          <w:szCs w:val="22"/>
        </w:rPr>
        <w:t>research</w:t>
      </w:r>
      <w:r w:rsidRPr="006A0099">
        <w:rPr>
          <w:rFonts w:ascii="Times New Roman" w:hAnsi="Times New Roman"/>
          <w:sz w:val="22"/>
          <w:szCs w:val="22"/>
        </w:rPr>
        <w:t xml:space="preserve"> clusters, </w:t>
      </w:r>
      <w:r w:rsidR="00D855B0" w:rsidRPr="006A0099">
        <w:rPr>
          <w:rFonts w:ascii="Times New Roman" w:hAnsi="Times New Roman"/>
          <w:sz w:val="22"/>
          <w:szCs w:val="22"/>
        </w:rPr>
        <w:t>and will contribute t</w:t>
      </w:r>
      <w:r w:rsidR="00212779" w:rsidRPr="006A0099">
        <w:rPr>
          <w:rFonts w:ascii="Times New Roman" w:hAnsi="Times New Roman"/>
          <w:sz w:val="22"/>
          <w:szCs w:val="22"/>
        </w:rPr>
        <w:t>o</w:t>
      </w:r>
      <w:r w:rsidR="00D855B0" w:rsidRPr="006A0099">
        <w:rPr>
          <w:rFonts w:ascii="Times New Roman" w:hAnsi="Times New Roman"/>
          <w:sz w:val="22"/>
          <w:szCs w:val="22"/>
        </w:rPr>
        <w:t xml:space="preserve"> addressing </w:t>
      </w:r>
      <w:r w:rsidR="00212779" w:rsidRPr="006A0099">
        <w:rPr>
          <w:rFonts w:ascii="Times New Roman" w:hAnsi="Times New Roman"/>
          <w:sz w:val="22"/>
          <w:szCs w:val="22"/>
        </w:rPr>
        <w:t xml:space="preserve">several of the BP-GRI themes, </w:t>
      </w:r>
      <w:r w:rsidR="006A0099">
        <w:rPr>
          <w:rFonts w:ascii="Times New Roman" w:hAnsi="Times New Roman"/>
          <w:sz w:val="22"/>
          <w:szCs w:val="22"/>
        </w:rPr>
        <w:t>including in particular</w:t>
      </w:r>
      <w:r w:rsidR="00212779" w:rsidRPr="006A0099">
        <w:rPr>
          <w:rFonts w:ascii="Times New Roman" w:hAnsi="Times New Roman"/>
          <w:sz w:val="22"/>
          <w:szCs w:val="22"/>
        </w:rPr>
        <w:t>:</w:t>
      </w:r>
    </w:p>
    <w:p w:rsidR="00212779" w:rsidRPr="006A0099" w:rsidRDefault="00212779" w:rsidP="00212779">
      <w:pPr>
        <w:pStyle w:val="ListParagraph"/>
        <w:numPr>
          <w:ilvl w:val="2"/>
          <w:numId w:val="4"/>
        </w:numPr>
        <w:rPr>
          <w:rFonts w:ascii="Times New Roman" w:hAnsi="Times New Roman"/>
          <w:sz w:val="22"/>
          <w:szCs w:val="22"/>
        </w:rPr>
      </w:pPr>
      <w:r w:rsidRPr="006A0099">
        <w:rPr>
          <w:rFonts w:ascii="Times New Roman" w:hAnsi="Times New Roman"/>
          <w:sz w:val="22"/>
          <w:szCs w:val="22"/>
        </w:rPr>
        <w:t>The physical distribution and ultimate fate of contaminants associated with the Deepwater Horizon incident.</w:t>
      </w:r>
    </w:p>
    <w:p w:rsidR="00212779" w:rsidRPr="006A0099" w:rsidRDefault="00212779" w:rsidP="00212779">
      <w:pPr>
        <w:pStyle w:val="ListParagraph"/>
        <w:numPr>
          <w:ilvl w:val="2"/>
          <w:numId w:val="4"/>
        </w:numPr>
        <w:rPr>
          <w:rFonts w:ascii="Times New Roman" w:hAnsi="Times New Roman"/>
          <w:sz w:val="22"/>
          <w:szCs w:val="22"/>
        </w:rPr>
      </w:pPr>
      <w:r w:rsidRPr="006A0099">
        <w:rPr>
          <w:rFonts w:ascii="Times New Roman" w:hAnsi="Times New Roman"/>
          <w:sz w:val="22"/>
          <w:szCs w:val="22"/>
        </w:rPr>
        <w:t>The chemical evolution and biological degradation of the contaminants.</w:t>
      </w:r>
    </w:p>
    <w:p w:rsidR="00212779" w:rsidRPr="006A0099" w:rsidRDefault="00212779" w:rsidP="00212779">
      <w:pPr>
        <w:pStyle w:val="ListParagraph"/>
        <w:numPr>
          <w:ilvl w:val="2"/>
          <w:numId w:val="4"/>
        </w:numPr>
        <w:rPr>
          <w:rFonts w:ascii="Times New Roman" w:hAnsi="Times New Roman"/>
          <w:sz w:val="22"/>
          <w:szCs w:val="22"/>
        </w:rPr>
      </w:pPr>
      <w:r w:rsidRPr="006A0099">
        <w:rPr>
          <w:rFonts w:ascii="Times New Roman" w:hAnsi="Times New Roman"/>
          <w:sz w:val="22"/>
          <w:szCs w:val="22"/>
        </w:rPr>
        <w:t>The environmental effects of the contaminants on Gulf of Mexico ecosystems, and the science of ecosystem recovery.</w:t>
      </w:r>
    </w:p>
    <w:p w:rsidR="007A2F64" w:rsidRPr="006A0099" w:rsidRDefault="00212779" w:rsidP="00420D97">
      <w:pPr>
        <w:pStyle w:val="ListParagraph"/>
        <w:numPr>
          <w:ilvl w:val="1"/>
          <w:numId w:val="4"/>
        </w:numPr>
        <w:rPr>
          <w:rFonts w:ascii="Times New Roman" w:hAnsi="Times New Roman"/>
          <w:sz w:val="22"/>
          <w:szCs w:val="22"/>
        </w:rPr>
      </w:pPr>
      <w:r w:rsidRPr="006A0099">
        <w:rPr>
          <w:rFonts w:ascii="Times New Roman" w:hAnsi="Times New Roman"/>
          <w:sz w:val="22"/>
          <w:szCs w:val="22"/>
        </w:rPr>
        <w:t>This project will</w:t>
      </w:r>
      <w:r w:rsidR="00420D97" w:rsidRPr="006A0099">
        <w:rPr>
          <w:rFonts w:ascii="Times New Roman" w:hAnsi="Times New Roman"/>
          <w:sz w:val="22"/>
          <w:szCs w:val="22"/>
        </w:rPr>
        <w:t xml:space="preserve"> contribute directly to addressing the central question of NGI Phase II, “</w:t>
      </w:r>
      <w:r w:rsidRPr="006A0099">
        <w:rPr>
          <w:rFonts w:ascii="Times New Roman" w:hAnsi="Times New Roman"/>
          <w:sz w:val="22"/>
          <w:szCs w:val="22"/>
        </w:rPr>
        <w:t xml:space="preserve">Did the Macondo 252 Oil Spill result in large scale perturbation of the </w:t>
      </w:r>
      <w:r w:rsidR="00753CA2">
        <w:rPr>
          <w:rFonts w:ascii="Times New Roman" w:hAnsi="Times New Roman"/>
          <w:sz w:val="22"/>
          <w:szCs w:val="22"/>
        </w:rPr>
        <w:t>northern Gulf of Mexico (</w:t>
      </w:r>
      <w:r w:rsidRPr="006A0099">
        <w:rPr>
          <w:rFonts w:ascii="Times New Roman" w:hAnsi="Times New Roman"/>
          <w:sz w:val="22"/>
          <w:szCs w:val="22"/>
        </w:rPr>
        <w:t>NGoM</w:t>
      </w:r>
      <w:r w:rsidR="00753CA2">
        <w:rPr>
          <w:rFonts w:ascii="Times New Roman" w:hAnsi="Times New Roman"/>
          <w:sz w:val="22"/>
          <w:szCs w:val="22"/>
        </w:rPr>
        <w:t>)</w:t>
      </w:r>
      <w:r w:rsidRPr="006A0099">
        <w:rPr>
          <w:rFonts w:ascii="Times New Roman" w:hAnsi="Times New Roman"/>
          <w:sz w:val="22"/>
          <w:szCs w:val="22"/>
        </w:rPr>
        <w:t xml:space="preserve"> ecosystem structure or function?</w:t>
      </w:r>
      <w:r w:rsidR="006A0099">
        <w:rPr>
          <w:rFonts w:ascii="Times New Roman" w:hAnsi="Times New Roman"/>
          <w:sz w:val="22"/>
          <w:szCs w:val="22"/>
        </w:rPr>
        <w:t>”, while</w:t>
      </w:r>
      <w:r w:rsidR="00420D97" w:rsidRPr="006A0099">
        <w:rPr>
          <w:rFonts w:ascii="Times New Roman" w:hAnsi="Times New Roman"/>
          <w:sz w:val="22"/>
          <w:szCs w:val="22"/>
        </w:rPr>
        <w:t xml:space="preserve"> supporting and synergistically interacting with several other NGI, NSF and cooperative projects by other regional institutions.</w:t>
      </w:r>
      <w:r w:rsidR="001C069B" w:rsidRPr="006A0099">
        <w:rPr>
          <w:rFonts w:ascii="Times New Roman" w:hAnsi="Times New Roman"/>
          <w:i/>
          <w:sz w:val="22"/>
          <w:szCs w:val="22"/>
        </w:rPr>
        <w:t xml:space="preserve"> </w:t>
      </w:r>
    </w:p>
    <w:p w:rsidR="00420D97" w:rsidRPr="006A0099" w:rsidRDefault="00420D97" w:rsidP="00420D97">
      <w:pPr>
        <w:pStyle w:val="ListParagraph"/>
        <w:ind w:left="1440"/>
        <w:rPr>
          <w:rFonts w:ascii="Times New Roman" w:hAnsi="Times New Roman"/>
          <w:sz w:val="22"/>
          <w:szCs w:val="22"/>
        </w:rPr>
      </w:pPr>
    </w:p>
    <w:p w:rsidR="007A2F64" w:rsidRPr="006A0099" w:rsidRDefault="00420D97" w:rsidP="00501210">
      <w:pPr>
        <w:numPr>
          <w:ilvl w:val="0"/>
          <w:numId w:val="4"/>
        </w:numPr>
        <w:autoSpaceDE w:val="0"/>
        <w:autoSpaceDN w:val="0"/>
        <w:adjustRightInd w:val="0"/>
        <w:rPr>
          <w:rFonts w:ascii="Times New Roman" w:hAnsi="Times New Roman"/>
          <w:sz w:val="22"/>
          <w:szCs w:val="22"/>
          <w:lang w:bidi="ar-SA"/>
        </w:rPr>
      </w:pPr>
      <w:r w:rsidRPr="006A0099">
        <w:rPr>
          <w:rFonts w:ascii="Times New Roman" w:hAnsi="Times New Roman"/>
          <w:sz w:val="22"/>
          <w:szCs w:val="22"/>
          <w:u w:val="single"/>
          <w:lang w:bidi="ar-SA"/>
        </w:rPr>
        <w:t>Phase I Productivity</w:t>
      </w:r>
      <w:r w:rsidRPr="006A0099">
        <w:rPr>
          <w:rFonts w:ascii="Times New Roman" w:hAnsi="Times New Roman"/>
          <w:sz w:val="22"/>
          <w:szCs w:val="22"/>
          <w:lang w:bidi="ar-SA"/>
        </w:rPr>
        <w:t>:</w:t>
      </w:r>
    </w:p>
    <w:p w:rsidR="00501210" w:rsidRPr="006A0099" w:rsidRDefault="008C4306" w:rsidP="00420D97">
      <w:pPr>
        <w:numPr>
          <w:ilvl w:val="1"/>
          <w:numId w:val="4"/>
        </w:numPr>
        <w:autoSpaceDE w:val="0"/>
        <w:autoSpaceDN w:val="0"/>
        <w:adjustRightInd w:val="0"/>
        <w:rPr>
          <w:rFonts w:ascii="Times New Roman" w:hAnsi="Times New Roman"/>
          <w:sz w:val="22"/>
          <w:szCs w:val="22"/>
          <w:lang w:bidi="ar-SA"/>
        </w:rPr>
      </w:pPr>
      <w:r w:rsidRPr="006A0099">
        <w:rPr>
          <w:rFonts w:ascii="Times New Roman" w:hAnsi="Times New Roman"/>
          <w:sz w:val="22"/>
          <w:szCs w:val="22"/>
          <w:lang w:bidi="ar-SA"/>
        </w:rPr>
        <w:t>T</w:t>
      </w:r>
      <w:r w:rsidR="00501210" w:rsidRPr="006A0099">
        <w:rPr>
          <w:rFonts w:ascii="Times New Roman" w:hAnsi="Times New Roman"/>
          <w:sz w:val="22"/>
          <w:szCs w:val="22"/>
          <w:lang w:bidi="ar-SA"/>
        </w:rPr>
        <w:t xml:space="preserve">his project </w:t>
      </w:r>
      <w:r w:rsidR="00420D97" w:rsidRPr="006A0099">
        <w:rPr>
          <w:rFonts w:ascii="Times New Roman" w:hAnsi="Times New Roman"/>
          <w:sz w:val="22"/>
          <w:szCs w:val="22"/>
          <w:lang w:bidi="ar-SA"/>
        </w:rPr>
        <w:t xml:space="preserve">has </w:t>
      </w:r>
      <w:r w:rsidR="00501210" w:rsidRPr="006A0099">
        <w:rPr>
          <w:rFonts w:ascii="Times New Roman" w:hAnsi="Times New Roman"/>
          <w:sz w:val="22"/>
          <w:szCs w:val="22"/>
          <w:lang w:bidi="ar-SA"/>
        </w:rPr>
        <w:t>establish</w:t>
      </w:r>
      <w:r w:rsidR="00192C60" w:rsidRPr="006A0099">
        <w:rPr>
          <w:rFonts w:ascii="Times New Roman" w:hAnsi="Times New Roman"/>
          <w:sz w:val="22"/>
          <w:szCs w:val="22"/>
          <w:lang w:bidi="ar-SA"/>
        </w:rPr>
        <w:t>ed</w:t>
      </w:r>
      <w:r w:rsidR="00501210" w:rsidRPr="006A0099">
        <w:rPr>
          <w:rFonts w:ascii="Times New Roman" w:hAnsi="Times New Roman"/>
          <w:sz w:val="22"/>
          <w:szCs w:val="22"/>
          <w:lang w:bidi="ar-SA"/>
        </w:rPr>
        <w:t xml:space="preserve"> </w:t>
      </w:r>
      <w:r w:rsidR="00192C60" w:rsidRPr="006A0099">
        <w:rPr>
          <w:rFonts w:ascii="Times New Roman" w:hAnsi="Times New Roman"/>
          <w:sz w:val="22"/>
          <w:szCs w:val="22"/>
          <w:lang w:bidi="ar-SA"/>
        </w:rPr>
        <w:t>cooperative</w:t>
      </w:r>
      <w:r w:rsidR="00501210" w:rsidRPr="006A0099">
        <w:rPr>
          <w:rFonts w:ascii="Times New Roman" w:hAnsi="Times New Roman"/>
          <w:sz w:val="22"/>
          <w:szCs w:val="22"/>
          <w:lang w:bidi="ar-SA"/>
        </w:rPr>
        <w:t xml:space="preserve"> links </w:t>
      </w:r>
      <w:r w:rsidR="00420D97" w:rsidRPr="006A0099">
        <w:rPr>
          <w:rFonts w:ascii="Times New Roman" w:hAnsi="Times New Roman"/>
          <w:sz w:val="22"/>
          <w:szCs w:val="22"/>
          <w:lang w:bidi="ar-SA"/>
        </w:rPr>
        <w:t xml:space="preserve">between USM- and </w:t>
      </w:r>
      <w:r w:rsidR="00012C4A">
        <w:rPr>
          <w:rFonts w:ascii="Times New Roman" w:hAnsi="Times New Roman"/>
          <w:sz w:val="22"/>
          <w:szCs w:val="22"/>
          <w:lang w:bidi="ar-SA"/>
        </w:rPr>
        <w:t>National Institute of Undersea Technology (</w:t>
      </w:r>
      <w:r w:rsidR="00420D97" w:rsidRPr="006A0099">
        <w:rPr>
          <w:rFonts w:ascii="Times New Roman" w:hAnsi="Times New Roman"/>
          <w:sz w:val="22"/>
          <w:szCs w:val="22"/>
          <w:lang w:bidi="ar-SA"/>
        </w:rPr>
        <w:t>NIUST</w:t>
      </w:r>
      <w:r w:rsidR="00012C4A">
        <w:rPr>
          <w:rFonts w:ascii="Times New Roman" w:hAnsi="Times New Roman"/>
          <w:sz w:val="22"/>
          <w:szCs w:val="22"/>
          <w:lang w:bidi="ar-SA"/>
        </w:rPr>
        <w:t>)</w:t>
      </w:r>
      <w:r w:rsidR="00420D97" w:rsidRPr="006A0099">
        <w:rPr>
          <w:rFonts w:ascii="Times New Roman" w:hAnsi="Times New Roman"/>
          <w:sz w:val="22"/>
          <w:szCs w:val="22"/>
          <w:lang w:bidi="ar-SA"/>
        </w:rPr>
        <w:t>-led (</w:t>
      </w:r>
      <w:r w:rsidRPr="006A0099">
        <w:rPr>
          <w:rFonts w:ascii="Times New Roman" w:hAnsi="Times New Roman"/>
          <w:sz w:val="22"/>
          <w:szCs w:val="22"/>
          <w:lang w:bidi="ar-SA"/>
        </w:rPr>
        <w:t>Ray Highsmith, U</w:t>
      </w:r>
      <w:r w:rsidR="00025DCB">
        <w:rPr>
          <w:rFonts w:ascii="Times New Roman" w:hAnsi="Times New Roman"/>
          <w:sz w:val="22"/>
          <w:szCs w:val="22"/>
          <w:lang w:bidi="ar-SA"/>
        </w:rPr>
        <w:t xml:space="preserve">niversity of </w:t>
      </w:r>
      <w:r w:rsidRPr="006A0099">
        <w:rPr>
          <w:rFonts w:ascii="Times New Roman" w:hAnsi="Times New Roman"/>
          <w:sz w:val="22"/>
          <w:szCs w:val="22"/>
          <w:lang w:bidi="ar-SA"/>
        </w:rPr>
        <w:t>M</w:t>
      </w:r>
      <w:r w:rsidR="00025DCB">
        <w:rPr>
          <w:rFonts w:ascii="Times New Roman" w:hAnsi="Times New Roman"/>
          <w:sz w:val="22"/>
          <w:szCs w:val="22"/>
          <w:lang w:bidi="ar-SA"/>
        </w:rPr>
        <w:t>isssissippi</w:t>
      </w:r>
      <w:r w:rsidRPr="006A0099">
        <w:rPr>
          <w:rFonts w:ascii="Times New Roman" w:hAnsi="Times New Roman"/>
          <w:sz w:val="22"/>
          <w:szCs w:val="22"/>
          <w:lang w:bidi="ar-SA"/>
        </w:rPr>
        <w:t xml:space="preserve">; </w:t>
      </w:r>
      <w:r w:rsidR="00501210" w:rsidRPr="006A0099">
        <w:rPr>
          <w:rFonts w:ascii="Times New Roman" w:hAnsi="Times New Roman"/>
          <w:sz w:val="22"/>
          <w:szCs w:val="22"/>
          <w:lang w:bidi="ar-SA"/>
        </w:rPr>
        <w:t>Andreas Teske, U</w:t>
      </w:r>
      <w:r w:rsidR="00025DCB">
        <w:rPr>
          <w:rFonts w:ascii="Times New Roman" w:hAnsi="Times New Roman"/>
          <w:sz w:val="22"/>
          <w:szCs w:val="22"/>
          <w:lang w:bidi="ar-SA"/>
        </w:rPr>
        <w:t xml:space="preserve">niversity of </w:t>
      </w:r>
      <w:r w:rsidR="00501210" w:rsidRPr="006A0099">
        <w:rPr>
          <w:rFonts w:ascii="Times New Roman" w:hAnsi="Times New Roman"/>
          <w:sz w:val="22"/>
          <w:szCs w:val="22"/>
          <w:lang w:bidi="ar-SA"/>
        </w:rPr>
        <w:t>N</w:t>
      </w:r>
      <w:r w:rsidR="00025DCB">
        <w:rPr>
          <w:rFonts w:ascii="Times New Roman" w:hAnsi="Times New Roman"/>
          <w:sz w:val="22"/>
          <w:szCs w:val="22"/>
          <w:lang w:bidi="ar-SA"/>
        </w:rPr>
        <w:t xml:space="preserve">orth </w:t>
      </w:r>
      <w:r w:rsidR="00501210" w:rsidRPr="006A0099">
        <w:rPr>
          <w:rFonts w:ascii="Times New Roman" w:hAnsi="Times New Roman"/>
          <w:sz w:val="22"/>
          <w:szCs w:val="22"/>
          <w:lang w:bidi="ar-SA"/>
        </w:rPr>
        <w:t>C</w:t>
      </w:r>
      <w:r w:rsidR="00025DCB">
        <w:rPr>
          <w:rFonts w:ascii="Times New Roman" w:hAnsi="Times New Roman"/>
          <w:sz w:val="22"/>
          <w:szCs w:val="22"/>
          <w:lang w:bidi="ar-SA"/>
        </w:rPr>
        <w:t>arolina</w:t>
      </w:r>
      <w:r w:rsidR="00501210" w:rsidRPr="006A0099">
        <w:rPr>
          <w:rFonts w:ascii="Times New Roman" w:hAnsi="Times New Roman"/>
          <w:sz w:val="22"/>
          <w:szCs w:val="22"/>
          <w:lang w:bidi="ar-SA"/>
        </w:rPr>
        <w:t xml:space="preserve">) sampling and research initiatives and those from other groups </w:t>
      </w:r>
      <w:r w:rsidR="00452B65" w:rsidRPr="006A0099">
        <w:rPr>
          <w:rFonts w:ascii="Times New Roman" w:hAnsi="Times New Roman"/>
          <w:sz w:val="22"/>
          <w:szCs w:val="22"/>
          <w:lang w:bidi="ar-SA"/>
        </w:rPr>
        <w:t>(</w:t>
      </w:r>
      <w:r w:rsidR="00501210" w:rsidRPr="006A0099">
        <w:rPr>
          <w:rFonts w:ascii="Times New Roman" w:hAnsi="Times New Roman"/>
          <w:sz w:val="22"/>
          <w:szCs w:val="22"/>
          <w:lang w:bidi="ar-SA"/>
        </w:rPr>
        <w:t>Mandy Joye</w:t>
      </w:r>
      <w:r w:rsidR="00452B65" w:rsidRPr="006A0099">
        <w:rPr>
          <w:rFonts w:ascii="Times New Roman" w:hAnsi="Times New Roman"/>
          <w:sz w:val="22"/>
          <w:szCs w:val="22"/>
          <w:lang w:bidi="ar-SA"/>
        </w:rPr>
        <w:t>,</w:t>
      </w:r>
      <w:r w:rsidR="00501210" w:rsidRPr="006A0099">
        <w:rPr>
          <w:rFonts w:ascii="Times New Roman" w:hAnsi="Times New Roman"/>
          <w:sz w:val="22"/>
          <w:szCs w:val="22"/>
          <w:lang w:bidi="ar-SA"/>
        </w:rPr>
        <w:t xml:space="preserve"> U</w:t>
      </w:r>
      <w:r w:rsidR="00025DCB">
        <w:rPr>
          <w:rFonts w:ascii="Times New Roman" w:hAnsi="Times New Roman"/>
          <w:sz w:val="22"/>
          <w:szCs w:val="22"/>
          <w:lang w:bidi="ar-SA"/>
        </w:rPr>
        <w:t>niversity of Georgia</w:t>
      </w:r>
      <w:r w:rsidR="00452B65" w:rsidRPr="006A0099">
        <w:rPr>
          <w:rFonts w:ascii="Times New Roman" w:hAnsi="Times New Roman"/>
          <w:sz w:val="22"/>
          <w:szCs w:val="22"/>
          <w:lang w:bidi="ar-SA"/>
        </w:rPr>
        <w:t>;</w:t>
      </w:r>
      <w:r w:rsidR="00501210" w:rsidRPr="006A0099">
        <w:rPr>
          <w:rFonts w:ascii="Times New Roman" w:hAnsi="Times New Roman"/>
          <w:sz w:val="22"/>
          <w:szCs w:val="22"/>
          <w:lang w:bidi="ar-SA"/>
        </w:rPr>
        <w:t xml:space="preserve"> Joe Montoya</w:t>
      </w:r>
      <w:r w:rsidR="00452B65" w:rsidRPr="006A0099">
        <w:rPr>
          <w:rFonts w:ascii="Times New Roman" w:hAnsi="Times New Roman"/>
          <w:sz w:val="22"/>
          <w:szCs w:val="22"/>
          <w:lang w:bidi="ar-SA"/>
        </w:rPr>
        <w:t>,</w:t>
      </w:r>
      <w:r w:rsidR="00025DCB">
        <w:rPr>
          <w:rFonts w:ascii="Times New Roman" w:hAnsi="Times New Roman"/>
          <w:sz w:val="22"/>
          <w:szCs w:val="22"/>
          <w:lang w:bidi="ar-SA"/>
        </w:rPr>
        <w:t xml:space="preserve"> Georgia Institute of Technology</w:t>
      </w:r>
      <w:r w:rsidR="00452B65" w:rsidRPr="006A0099">
        <w:rPr>
          <w:rFonts w:ascii="Times New Roman" w:hAnsi="Times New Roman"/>
          <w:sz w:val="22"/>
          <w:szCs w:val="22"/>
          <w:lang w:bidi="ar-SA"/>
        </w:rPr>
        <w:t>)</w:t>
      </w:r>
      <w:r w:rsidR="00192C60" w:rsidRPr="006A0099">
        <w:rPr>
          <w:rFonts w:ascii="Times New Roman" w:hAnsi="Times New Roman"/>
          <w:sz w:val="22"/>
          <w:szCs w:val="22"/>
          <w:lang w:bidi="ar-SA"/>
        </w:rPr>
        <w:t xml:space="preserve">.  Taken together, this </w:t>
      </w:r>
      <w:r w:rsidR="00452B65" w:rsidRPr="006A0099">
        <w:rPr>
          <w:rFonts w:ascii="Times New Roman" w:hAnsi="Times New Roman"/>
          <w:sz w:val="22"/>
          <w:szCs w:val="22"/>
          <w:lang w:bidi="ar-SA"/>
        </w:rPr>
        <w:t xml:space="preserve">multi-institutional </w:t>
      </w:r>
      <w:r w:rsidR="00192C60" w:rsidRPr="006A0099">
        <w:rPr>
          <w:rFonts w:ascii="Times New Roman" w:hAnsi="Times New Roman"/>
          <w:sz w:val="22"/>
          <w:szCs w:val="22"/>
          <w:lang w:bidi="ar-SA"/>
        </w:rPr>
        <w:t xml:space="preserve">cooperative </w:t>
      </w:r>
      <w:r w:rsidR="00452B65" w:rsidRPr="006A0099">
        <w:rPr>
          <w:rFonts w:ascii="Times New Roman" w:hAnsi="Times New Roman"/>
          <w:sz w:val="22"/>
          <w:szCs w:val="22"/>
          <w:lang w:bidi="ar-SA"/>
        </w:rPr>
        <w:t>possesses</w:t>
      </w:r>
      <w:r w:rsidR="00192C60" w:rsidRPr="006A0099">
        <w:rPr>
          <w:rFonts w:ascii="Times New Roman" w:hAnsi="Times New Roman"/>
          <w:sz w:val="22"/>
          <w:szCs w:val="22"/>
          <w:lang w:bidi="ar-SA"/>
        </w:rPr>
        <w:t xml:space="preserve"> one of the most extensive academic time-series data set</w:t>
      </w:r>
      <w:r w:rsidR="00452B65" w:rsidRPr="006A0099">
        <w:rPr>
          <w:rFonts w:ascii="Times New Roman" w:hAnsi="Times New Roman"/>
          <w:sz w:val="22"/>
          <w:szCs w:val="22"/>
          <w:lang w:bidi="ar-SA"/>
        </w:rPr>
        <w:t>s</w:t>
      </w:r>
      <w:r w:rsidR="00192C60" w:rsidRPr="006A0099">
        <w:rPr>
          <w:rFonts w:ascii="Times New Roman" w:hAnsi="Times New Roman"/>
          <w:sz w:val="22"/>
          <w:szCs w:val="22"/>
          <w:lang w:bidi="ar-SA"/>
        </w:rPr>
        <w:t xml:space="preserve"> available.</w:t>
      </w:r>
    </w:p>
    <w:p w:rsidR="001F5C91" w:rsidRPr="006A0099" w:rsidRDefault="008C4306" w:rsidP="001F5C91">
      <w:pPr>
        <w:numPr>
          <w:ilvl w:val="1"/>
          <w:numId w:val="4"/>
        </w:numPr>
        <w:autoSpaceDE w:val="0"/>
        <w:autoSpaceDN w:val="0"/>
        <w:adjustRightInd w:val="0"/>
        <w:rPr>
          <w:rFonts w:ascii="Times New Roman" w:hAnsi="Times New Roman"/>
          <w:sz w:val="22"/>
          <w:szCs w:val="22"/>
          <w:lang w:bidi="ar-SA"/>
        </w:rPr>
      </w:pPr>
      <w:r w:rsidRPr="006A0099">
        <w:rPr>
          <w:rFonts w:ascii="Times New Roman" w:hAnsi="Times New Roman"/>
          <w:sz w:val="22"/>
          <w:szCs w:val="22"/>
          <w:lang w:bidi="ar-SA"/>
        </w:rPr>
        <w:t>T</w:t>
      </w:r>
      <w:r w:rsidR="00192C60" w:rsidRPr="006A0099">
        <w:rPr>
          <w:rFonts w:ascii="Times New Roman" w:hAnsi="Times New Roman"/>
          <w:sz w:val="22"/>
          <w:szCs w:val="22"/>
          <w:lang w:bidi="ar-SA"/>
        </w:rPr>
        <w:t xml:space="preserve">his project coordinated ship-based sampling efforts which served multiple Phase I NGI projects, multiple NSF-RAPID projects, and established additional cooperative sampling and research partnerships </w:t>
      </w:r>
      <w:r w:rsidR="006E74FB" w:rsidRPr="006A0099">
        <w:rPr>
          <w:rFonts w:ascii="Times New Roman" w:hAnsi="Times New Roman"/>
          <w:sz w:val="22"/>
          <w:szCs w:val="22"/>
          <w:lang w:bidi="ar-SA"/>
        </w:rPr>
        <w:t>(</w:t>
      </w:r>
      <w:r w:rsidR="00192C60" w:rsidRPr="006A0099">
        <w:rPr>
          <w:rFonts w:ascii="Times New Roman" w:hAnsi="Times New Roman"/>
          <w:sz w:val="22"/>
          <w:szCs w:val="22"/>
          <w:lang w:bidi="ar-SA"/>
        </w:rPr>
        <w:t>Patrick Louchouarn</w:t>
      </w:r>
      <w:r w:rsidR="006E74FB" w:rsidRPr="006A0099">
        <w:rPr>
          <w:rFonts w:ascii="Times New Roman" w:hAnsi="Times New Roman"/>
          <w:sz w:val="22"/>
          <w:szCs w:val="22"/>
          <w:lang w:bidi="ar-SA"/>
        </w:rPr>
        <w:t>,</w:t>
      </w:r>
      <w:r w:rsidR="00025DCB">
        <w:rPr>
          <w:rFonts w:ascii="Times New Roman" w:hAnsi="Times New Roman"/>
          <w:sz w:val="22"/>
          <w:szCs w:val="22"/>
          <w:lang w:bidi="ar-SA"/>
        </w:rPr>
        <w:t xml:space="preserve"> Texas A&amp;M University at Galveston</w:t>
      </w:r>
      <w:r w:rsidR="006E74FB" w:rsidRPr="006A0099">
        <w:rPr>
          <w:rFonts w:ascii="Times New Roman" w:hAnsi="Times New Roman"/>
          <w:sz w:val="22"/>
          <w:szCs w:val="22"/>
          <w:lang w:bidi="ar-SA"/>
        </w:rPr>
        <w:t>;</w:t>
      </w:r>
      <w:r w:rsidR="006374D8" w:rsidRPr="006A0099">
        <w:rPr>
          <w:rFonts w:ascii="Times New Roman" w:hAnsi="Times New Roman"/>
          <w:sz w:val="22"/>
          <w:szCs w:val="22"/>
          <w:lang w:bidi="ar-SA"/>
        </w:rPr>
        <w:t xml:space="preserve"> Jeff </w:t>
      </w:r>
      <w:r w:rsidR="006374D8" w:rsidRPr="006A0099">
        <w:rPr>
          <w:rFonts w:ascii="Times New Roman" w:hAnsi="Times New Roman"/>
          <w:sz w:val="22"/>
          <w:szCs w:val="22"/>
          <w:lang w:bidi="ar-SA"/>
        </w:rPr>
        <w:lastRenderedPageBreak/>
        <w:t>Chanton,</w:t>
      </w:r>
      <w:r w:rsidR="00452B65" w:rsidRPr="006A0099">
        <w:rPr>
          <w:rFonts w:ascii="Times New Roman" w:hAnsi="Times New Roman"/>
          <w:sz w:val="22"/>
          <w:szCs w:val="22"/>
          <w:lang w:bidi="ar-SA"/>
        </w:rPr>
        <w:t xml:space="preserve"> Markus Huettel</w:t>
      </w:r>
      <w:r w:rsidR="006E74FB" w:rsidRPr="006A0099">
        <w:rPr>
          <w:rFonts w:ascii="Times New Roman" w:hAnsi="Times New Roman"/>
          <w:sz w:val="22"/>
          <w:szCs w:val="22"/>
          <w:lang w:bidi="ar-SA"/>
        </w:rPr>
        <w:t>,</w:t>
      </w:r>
      <w:r w:rsidR="00025DCB">
        <w:rPr>
          <w:rFonts w:ascii="Times New Roman" w:hAnsi="Times New Roman"/>
          <w:sz w:val="22"/>
          <w:szCs w:val="22"/>
          <w:lang w:bidi="ar-SA"/>
        </w:rPr>
        <w:t xml:space="preserve"> Florida State University</w:t>
      </w:r>
      <w:r w:rsidR="006E74FB" w:rsidRPr="006A0099">
        <w:rPr>
          <w:rFonts w:ascii="Times New Roman" w:hAnsi="Times New Roman"/>
          <w:sz w:val="22"/>
          <w:szCs w:val="22"/>
          <w:lang w:bidi="ar-SA"/>
        </w:rPr>
        <w:t>)</w:t>
      </w:r>
      <w:r w:rsidR="00452B65" w:rsidRPr="006A0099">
        <w:rPr>
          <w:rFonts w:ascii="Times New Roman" w:hAnsi="Times New Roman"/>
          <w:sz w:val="22"/>
          <w:szCs w:val="22"/>
          <w:lang w:bidi="ar-SA"/>
        </w:rPr>
        <w:t>.</w:t>
      </w:r>
      <w:r w:rsidR="006E74FB" w:rsidRPr="006A0099">
        <w:rPr>
          <w:rFonts w:ascii="Times New Roman" w:hAnsi="Times New Roman"/>
          <w:sz w:val="22"/>
          <w:szCs w:val="22"/>
          <w:lang w:bidi="ar-SA"/>
        </w:rPr>
        <w:t xml:space="preserve">  These efforts resulted in the sampling of numerous stations in the Mississippi Sound, Chandeleur Sound, the continental shelf, and continental slope, from </w:t>
      </w:r>
      <w:r w:rsidR="0008071F">
        <w:rPr>
          <w:rFonts w:ascii="Times New Roman" w:hAnsi="Times New Roman"/>
          <w:sz w:val="22"/>
          <w:szCs w:val="22"/>
          <w:lang w:bidi="ar-SA"/>
        </w:rPr>
        <w:t>2</w:t>
      </w:r>
      <w:r w:rsidR="0008071F" w:rsidRPr="006A0099">
        <w:rPr>
          <w:rFonts w:ascii="Times New Roman" w:hAnsi="Times New Roman"/>
          <w:sz w:val="22"/>
          <w:szCs w:val="22"/>
          <w:lang w:bidi="ar-SA"/>
        </w:rPr>
        <w:t xml:space="preserve"> </w:t>
      </w:r>
      <w:r w:rsidR="00D76E05" w:rsidRPr="006A0099">
        <w:rPr>
          <w:rFonts w:ascii="Times New Roman" w:hAnsi="Times New Roman"/>
          <w:sz w:val="22"/>
          <w:szCs w:val="22"/>
          <w:lang w:bidi="ar-SA"/>
        </w:rPr>
        <w:t>to 2,530 m water depth, generating</w:t>
      </w:r>
      <w:r w:rsidR="006374D8" w:rsidRPr="006A0099">
        <w:rPr>
          <w:rFonts w:ascii="Times New Roman" w:hAnsi="Times New Roman"/>
          <w:sz w:val="22"/>
          <w:szCs w:val="22"/>
          <w:lang w:bidi="ar-SA"/>
        </w:rPr>
        <w:t xml:space="preserve"> approximately 3,500 sediment samples </w:t>
      </w:r>
      <w:r w:rsidRPr="006A0099">
        <w:rPr>
          <w:rFonts w:ascii="Times New Roman" w:hAnsi="Times New Roman"/>
          <w:sz w:val="22"/>
          <w:szCs w:val="22"/>
          <w:lang w:bidi="ar-SA"/>
        </w:rPr>
        <w:t>alone</w:t>
      </w:r>
      <w:r w:rsidR="0008071F">
        <w:rPr>
          <w:rFonts w:ascii="Times New Roman" w:hAnsi="Times New Roman"/>
          <w:sz w:val="22"/>
          <w:szCs w:val="22"/>
          <w:lang w:bidi="ar-SA"/>
        </w:rPr>
        <w:t>.</w:t>
      </w:r>
      <w:r w:rsidRPr="006A0099">
        <w:rPr>
          <w:rFonts w:ascii="Times New Roman" w:hAnsi="Times New Roman"/>
          <w:sz w:val="22"/>
          <w:szCs w:val="22"/>
          <w:lang w:bidi="ar-SA"/>
        </w:rPr>
        <w:t xml:space="preserve"> </w:t>
      </w:r>
      <w:r w:rsidR="0008071F">
        <w:rPr>
          <w:rFonts w:ascii="Times New Roman" w:hAnsi="Times New Roman"/>
          <w:sz w:val="22"/>
          <w:szCs w:val="22"/>
          <w:lang w:bidi="ar-SA"/>
        </w:rPr>
        <w:t xml:space="preserve"> W</w:t>
      </w:r>
      <w:r w:rsidRPr="006A0099">
        <w:rPr>
          <w:rFonts w:ascii="Times New Roman" w:hAnsi="Times New Roman"/>
          <w:sz w:val="22"/>
          <w:szCs w:val="22"/>
          <w:lang w:bidi="ar-SA"/>
        </w:rPr>
        <w:t>ater column sensor data, water</w:t>
      </w:r>
      <w:r w:rsidR="0008071F">
        <w:rPr>
          <w:rFonts w:ascii="Times New Roman" w:hAnsi="Times New Roman"/>
          <w:sz w:val="22"/>
          <w:szCs w:val="22"/>
          <w:lang w:bidi="ar-SA"/>
        </w:rPr>
        <w:t>,</w:t>
      </w:r>
      <w:r w:rsidRPr="006A0099">
        <w:rPr>
          <w:rFonts w:ascii="Times New Roman" w:hAnsi="Times New Roman"/>
          <w:sz w:val="22"/>
          <w:szCs w:val="22"/>
          <w:lang w:bidi="ar-SA"/>
        </w:rPr>
        <w:t xml:space="preserve"> and </w:t>
      </w:r>
      <w:r w:rsidR="0008071F">
        <w:rPr>
          <w:rFonts w:ascii="Times New Roman" w:hAnsi="Times New Roman"/>
          <w:sz w:val="22"/>
          <w:szCs w:val="22"/>
          <w:lang w:bidi="ar-SA"/>
        </w:rPr>
        <w:t>suspended particulate matter (</w:t>
      </w:r>
      <w:r w:rsidRPr="006A0099">
        <w:rPr>
          <w:rFonts w:ascii="Times New Roman" w:hAnsi="Times New Roman"/>
          <w:sz w:val="22"/>
          <w:szCs w:val="22"/>
          <w:lang w:bidi="ar-SA"/>
        </w:rPr>
        <w:t>SPM</w:t>
      </w:r>
      <w:r w:rsidR="0008071F">
        <w:rPr>
          <w:rFonts w:ascii="Times New Roman" w:hAnsi="Times New Roman"/>
          <w:sz w:val="22"/>
          <w:szCs w:val="22"/>
          <w:lang w:bidi="ar-SA"/>
        </w:rPr>
        <w:t>)</w:t>
      </w:r>
      <w:r w:rsidRPr="006A0099">
        <w:rPr>
          <w:rFonts w:ascii="Times New Roman" w:hAnsi="Times New Roman"/>
          <w:sz w:val="22"/>
          <w:szCs w:val="22"/>
          <w:lang w:bidi="ar-SA"/>
        </w:rPr>
        <w:t xml:space="preserve"> samples were also collected</w:t>
      </w:r>
      <w:r w:rsidR="006374D8" w:rsidRPr="006A0099">
        <w:rPr>
          <w:rFonts w:ascii="Times New Roman" w:hAnsi="Times New Roman"/>
          <w:sz w:val="22"/>
          <w:szCs w:val="22"/>
          <w:lang w:bidi="ar-SA"/>
        </w:rPr>
        <w:t xml:space="preserve">.  It is essential that </w:t>
      </w:r>
      <w:r w:rsidR="007A2F64" w:rsidRPr="006A0099">
        <w:rPr>
          <w:rFonts w:ascii="Times New Roman" w:hAnsi="Times New Roman"/>
          <w:sz w:val="22"/>
          <w:szCs w:val="22"/>
          <w:lang w:bidi="ar-SA"/>
        </w:rPr>
        <w:t xml:space="preserve">both the </w:t>
      </w:r>
      <w:r w:rsidR="006374D8" w:rsidRPr="006A0099">
        <w:rPr>
          <w:rFonts w:ascii="Times New Roman" w:hAnsi="Times New Roman"/>
          <w:sz w:val="22"/>
          <w:szCs w:val="22"/>
          <w:lang w:bidi="ar-SA"/>
        </w:rPr>
        <w:t xml:space="preserve">ongoing analyses of these samples </w:t>
      </w:r>
      <w:r w:rsidR="007A2F64" w:rsidRPr="006A0099">
        <w:rPr>
          <w:rFonts w:ascii="Times New Roman" w:hAnsi="Times New Roman"/>
          <w:sz w:val="22"/>
          <w:szCs w:val="22"/>
          <w:lang w:bidi="ar-SA"/>
        </w:rPr>
        <w:t xml:space="preserve">and additional time series sampling </w:t>
      </w:r>
      <w:r w:rsidR="006374D8" w:rsidRPr="006A0099">
        <w:rPr>
          <w:rFonts w:ascii="Times New Roman" w:hAnsi="Times New Roman"/>
          <w:sz w:val="22"/>
          <w:szCs w:val="22"/>
          <w:lang w:bidi="ar-SA"/>
        </w:rPr>
        <w:t>be supported</w:t>
      </w:r>
      <w:r w:rsidR="007A2F64" w:rsidRPr="006A0099">
        <w:rPr>
          <w:rFonts w:ascii="Times New Roman" w:hAnsi="Times New Roman"/>
          <w:sz w:val="22"/>
          <w:szCs w:val="22"/>
          <w:lang w:bidi="ar-SA"/>
        </w:rPr>
        <w:t>.</w:t>
      </w:r>
    </w:p>
    <w:p w:rsidR="001F5C91" w:rsidRPr="006A0099" w:rsidRDefault="001F5C91" w:rsidP="00487A89">
      <w:pPr>
        <w:autoSpaceDE w:val="0"/>
        <w:autoSpaceDN w:val="0"/>
        <w:adjustRightInd w:val="0"/>
        <w:rPr>
          <w:rFonts w:ascii="Times New Roman" w:hAnsi="Times New Roman"/>
          <w:color w:val="FF0000"/>
          <w:sz w:val="22"/>
          <w:szCs w:val="22"/>
          <w:lang w:bidi="ar-SA"/>
        </w:rPr>
      </w:pPr>
    </w:p>
    <w:p w:rsidR="00487A89" w:rsidRPr="006A0099" w:rsidRDefault="00487A89" w:rsidP="00487A89">
      <w:pPr>
        <w:autoSpaceDE w:val="0"/>
        <w:autoSpaceDN w:val="0"/>
        <w:adjustRightInd w:val="0"/>
        <w:rPr>
          <w:rFonts w:ascii="Times New Roman" w:hAnsi="Times New Roman"/>
          <w:b/>
          <w:sz w:val="22"/>
          <w:szCs w:val="22"/>
          <w:lang w:bidi="ar-SA"/>
        </w:rPr>
      </w:pPr>
      <w:r w:rsidRPr="006A0099">
        <w:rPr>
          <w:rFonts w:ascii="Times New Roman" w:hAnsi="Times New Roman"/>
          <w:b/>
          <w:sz w:val="22"/>
          <w:szCs w:val="22"/>
          <w:lang w:bidi="ar-SA"/>
        </w:rPr>
        <w:t>Summary:</w:t>
      </w:r>
    </w:p>
    <w:p w:rsidR="000660E3" w:rsidRPr="006A0099" w:rsidRDefault="00D16720" w:rsidP="000660E3">
      <w:pPr>
        <w:autoSpaceDE w:val="0"/>
        <w:autoSpaceDN w:val="0"/>
        <w:adjustRightInd w:val="0"/>
        <w:ind w:firstLine="360"/>
        <w:rPr>
          <w:rFonts w:ascii="Times New Roman" w:hAnsi="Times New Roman"/>
          <w:sz w:val="22"/>
          <w:szCs w:val="22"/>
          <w:lang w:bidi="ar-SA"/>
        </w:rPr>
      </w:pPr>
      <w:r w:rsidRPr="006A0099">
        <w:rPr>
          <w:rFonts w:ascii="Times New Roman" w:hAnsi="Times New Roman"/>
          <w:sz w:val="22"/>
          <w:szCs w:val="22"/>
          <w:lang w:bidi="ar-SA"/>
        </w:rPr>
        <w:t>Oil spilled in the marine environment</w:t>
      </w:r>
      <w:r w:rsidR="000660E3" w:rsidRPr="006A0099">
        <w:rPr>
          <w:rFonts w:ascii="Times New Roman" w:hAnsi="Times New Roman"/>
          <w:sz w:val="22"/>
          <w:szCs w:val="22"/>
          <w:lang w:bidi="ar-SA"/>
        </w:rPr>
        <w:t xml:space="preserve"> can be incorporated into sediments in several ways.</w:t>
      </w:r>
      <w:r w:rsidR="000660E3" w:rsidRPr="006A0099">
        <w:rPr>
          <w:rFonts w:ascii="Times New Roman" w:hAnsi="Times New Roman"/>
          <w:color w:val="FF0000"/>
          <w:sz w:val="22"/>
          <w:szCs w:val="22"/>
          <w:lang w:bidi="ar-SA"/>
        </w:rPr>
        <w:t xml:space="preserve">  </w:t>
      </w:r>
      <w:r w:rsidR="008C4306" w:rsidRPr="006A0099">
        <w:rPr>
          <w:rFonts w:ascii="Times New Roman" w:hAnsi="Times New Roman"/>
          <w:sz w:val="22"/>
          <w:szCs w:val="22"/>
          <w:lang w:bidi="ar-SA"/>
        </w:rPr>
        <w:t>Aside from that oil which can</w:t>
      </w:r>
      <w:r w:rsidR="000660E3" w:rsidRPr="006A0099">
        <w:rPr>
          <w:rFonts w:ascii="Times New Roman" w:hAnsi="Times New Roman"/>
          <w:sz w:val="22"/>
          <w:szCs w:val="22"/>
          <w:lang w:bidi="ar-SA"/>
        </w:rPr>
        <w:t xml:space="preserve"> be added directly to sediments in the intertidal </w:t>
      </w:r>
      <w:r w:rsidR="000660E3" w:rsidRPr="00C50095">
        <w:rPr>
          <w:rFonts w:ascii="Times New Roman" w:hAnsi="Times New Roman"/>
          <w:sz w:val="22"/>
          <w:szCs w:val="22"/>
          <w:lang w:bidi="ar-SA"/>
        </w:rPr>
        <w:t>zone</w:t>
      </w:r>
      <w:r w:rsidR="004A1610" w:rsidRPr="00C50095">
        <w:rPr>
          <w:rFonts w:ascii="Times New Roman" w:hAnsi="Times New Roman"/>
          <w:sz w:val="22"/>
          <w:szCs w:val="22"/>
          <w:lang w:bidi="ar-SA"/>
        </w:rPr>
        <w:t xml:space="preserve"> (i.e., Barth, 2003)</w:t>
      </w:r>
      <w:r w:rsidR="008C4306" w:rsidRPr="00C50095">
        <w:rPr>
          <w:rFonts w:ascii="Times New Roman" w:hAnsi="Times New Roman"/>
          <w:sz w:val="22"/>
          <w:szCs w:val="22"/>
          <w:lang w:bidi="ar-SA"/>
        </w:rPr>
        <w:t>, some</w:t>
      </w:r>
      <w:r w:rsidR="000660E3" w:rsidRPr="006A0099">
        <w:rPr>
          <w:rFonts w:ascii="Times New Roman" w:hAnsi="Times New Roman"/>
          <w:sz w:val="22"/>
          <w:szCs w:val="22"/>
          <w:lang w:bidi="ar-SA"/>
        </w:rPr>
        <w:t xml:space="preserve"> 10-30% </w:t>
      </w:r>
      <w:r w:rsidR="00402523" w:rsidRPr="006A0099">
        <w:rPr>
          <w:rFonts w:ascii="Times New Roman" w:hAnsi="Times New Roman"/>
          <w:sz w:val="22"/>
          <w:szCs w:val="22"/>
          <w:lang w:bidi="ar-SA"/>
        </w:rPr>
        <w:t xml:space="preserve">of spilled oil </w:t>
      </w:r>
      <w:r w:rsidR="000660E3" w:rsidRPr="006A0099">
        <w:rPr>
          <w:rFonts w:ascii="Times New Roman" w:hAnsi="Times New Roman"/>
          <w:sz w:val="22"/>
          <w:szCs w:val="22"/>
          <w:lang w:bidi="ar-SA"/>
        </w:rPr>
        <w:t xml:space="preserve">can adhere to </w:t>
      </w:r>
      <w:r w:rsidRPr="006A0099">
        <w:rPr>
          <w:rFonts w:ascii="Times New Roman" w:hAnsi="Times New Roman"/>
          <w:sz w:val="22"/>
          <w:szCs w:val="22"/>
          <w:lang w:bidi="ar-SA"/>
        </w:rPr>
        <w:t xml:space="preserve">suspended </w:t>
      </w:r>
      <w:r w:rsidR="000660E3" w:rsidRPr="006A0099">
        <w:rPr>
          <w:rFonts w:ascii="Times New Roman" w:hAnsi="Times New Roman"/>
          <w:sz w:val="22"/>
          <w:szCs w:val="22"/>
          <w:lang w:bidi="ar-SA"/>
        </w:rPr>
        <w:t>particles and</w:t>
      </w:r>
      <w:r w:rsidR="00066DCC" w:rsidRPr="006A0099">
        <w:rPr>
          <w:rFonts w:ascii="Times New Roman" w:hAnsi="Times New Roman"/>
          <w:sz w:val="22"/>
          <w:szCs w:val="22"/>
          <w:lang w:bidi="ar-SA"/>
        </w:rPr>
        <w:t xml:space="preserve"> subsequently</w:t>
      </w:r>
      <w:r w:rsidR="000660E3" w:rsidRPr="006A0099">
        <w:rPr>
          <w:rFonts w:ascii="Times New Roman" w:hAnsi="Times New Roman"/>
          <w:sz w:val="22"/>
          <w:szCs w:val="22"/>
          <w:lang w:bidi="ar-SA"/>
        </w:rPr>
        <w:t xml:space="preserve"> sink to the sea floor, a process most active in particle-rich coastal </w:t>
      </w:r>
      <w:r w:rsidR="000660E3" w:rsidRPr="00C50095">
        <w:rPr>
          <w:rFonts w:ascii="Times New Roman" w:hAnsi="Times New Roman"/>
          <w:sz w:val="22"/>
          <w:szCs w:val="22"/>
          <w:lang w:bidi="ar-SA"/>
        </w:rPr>
        <w:t xml:space="preserve">waters </w:t>
      </w:r>
      <w:r w:rsidR="00F8511D" w:rsidRPr="00C50095">
        <w:rPr>
          <w:rFonts w:ascii="Times New Roman" w:hAnsi="Times New Roman"/>
          <w:sz w:val="22"/>
          <w:szCs w:val="22"/>
          <w:lang w:bidi="ar-SA"/>
        </w:rPr>
        <w:t>(</w:t>
      </w:r>
      <w:r w:rsidR="00905D5E" w:rsidRPr="00C50095">
        <w:rPr>
          <w:rFonts w:ascii="Times New Roman" w:hAnsi="Times New Roman"/>
          <w:sz w:val="22"/>
          <w:szCs w:val="22"/>
          <w:lang w:bidi="ar-SA"/>
        </w:rPr>
        <w:t xml:space="preserve">Lee and Page, 1997; </w:t>
      </w:r>
      <w:r w:rsidR="00F8511D" w:rsidRPr="00C50095">
        <w:rPr>
          <w:rFonts w:ascii="Times New Roman" w:hAnsi="Times New Roman"/>
          <w:sz w:val="22"/>
          <w:szCs w:val="22"/>
          <w:lang w:bidi="ar-SA"/>
        </w:rPr>
        <w:t>Patin, 1999</w:t>
      </w:r>
      <w:r w:rsidR="00905D5E" w:rsidRPr="00C50095">
        <w:rPr>
          <w:rFonts w:ascii="Times New Roman" w:hAnsi="Times New Roman"/>
          <w:sz w:val="22"/>
          <w:szCs w:val="22"/>
          <w:lang w:bidi="ar-SA"/>
        </w:rPr>
        <w:t>; Sun and Zheng, 2009</w:t>
      </w:r>
      <w:r w:rsidR="00F8511D" w:rsidRPr="00C50095">
        <w:rPr>
          <w:rFonts w:ascii="Times New Roman" w:hAnsi="Times New Roman"/>
          <w:sz w:val="22"/>
          <w:szCs w:val="22"/>
          <w:lang w:bidi="ar-SA"/>
        </w:rPr>
        <w:t xml:space="preserve">) </w:t>
      </w:r>
      <w:r w:rsidR="000660E3" w:rsidRPr="00C50095">
        <w:rPr>
          <w:rFonts w:ascii="Times New Roman" w:hAnsi="Times New Roman"/>
          <w:sz w:val="22"/>
          <w:szCs w:val="22"/>
          <w:lang w:bidi="ar-SA"/>
        </w:rPr>
        <w:t xml:space="preserve">like those of the </w:t>
      </w:r>
      <w:r w:rsidR="00107C3B" w:rsidRPr="00C50095">
        <w:rPr>
          <w:rFonts w:ascii="Times New Roman" w:hAnsi="Times New Roman"/>
          <w:sz w:val="22"/>
          <w:szCs w:val="22"/>
          <w:lang w:bidi="ar-SA"/>
        </w:rPr>
        <w:t xml:space="preserve">Chandeleur Sound, the </w:t>
      </w:r>
      <w:r w:rsidR="000660E3" w:rsidRPr="00C50095">
        <w:rPr>
          <w:rFonts w:ascii="Times New Roman" w:hAnsi="Times New Roman"/>
          <w:sz w:val="22"/>
          <w:szCs w:val="22"/>
          <w:lang w:bidi="ar-SA"/>
        </w:rPr>
        <w:t xml:space="preserve">Mississippi </w:t>
      </w:r>
      <w:r w:rsidR="00B356AB" w:rsidRPr="00C50095">
        <w:rPr>
          <w:rFonts w:ascii="Times New Roman" w:hAnsi="Times New Roman"/>
          <w:sz w:val="22"/>
          <w:szCs w:val="22"/>
          <w:lang w:bidi="ar-SA"/>
        </w:rPr>
        <w:t>Sound</w:t>
      </w:r>
      <w:r w:rsidR="00107C3B" w:rsidRPr="00C50095">
        <w:rPr>
          <w:rFonts w:ascii="Times New Roman" w:hAnsi="Times New Roman"/>
          <w:sz w:val="22"/>
          <w:szCs w:val="22"/>
          <w:lang w:bidi="ar-SA"/>
        </w:rPr>
        <w:t>,</w:t>
      </w:r>
      <w:r w:rsidR="00B356AB" w:rsidRPr="00C50095">
        <w:rPr>
          <w:rFonts w:ascii="Times New Roman" w:hAnsi="Times New Roman"/>
          <w:sz w:val="22"/>
          <w:szCs w:val="22"/>
          <w:lang w:bidi="ar-SA"/>
        </w:rPr>
        <w:t xml:space="preserve"> and </w:t>
      </w:r>
      <w:r w:rsidR="00107C3B" w:rsidRPr="00C50095">
        <w:rPr>
          <w:rFonts w:ascii="Times New Roman" w:hAnsi="Times New Roman"/>
          <w:sz w:val="22"/>
          <w:szCs w:val="22"/>
          <w:lang w:bidi="ar-SA"/>
        </w:rPr>
        <w:t xml:space="preserve">the Mississippi </w:t>
      </w:r>
      <w:r w:rsidR="000660E3" w:rsidRPr="00C50095">
        <w:rPr>
          <w:rFonts w:ascii="Times New Roman" w:hAnsi="Times New Roman"/>
          <w:sz w:val="22"/>
          <w:szCs w:val="22"/>
          <w:lang w:bidi="ar-SA"/>
        </w:rPr>
        <w:t xml:space="preserve">Bight.  </w:t>
      </w:r>
      <w:r w:rsidR="00F8511D" w:rsidRPr="00C50095">
        <w:rPr>
          <w:rFonts w:ascii="Times New Roman" w:hAnsi="Times New Roman"/>
          <w:sz w:val="22"/>
          <w:szCs w:val="22"/>
          <w:lang w:bidi="ar-SA"/>
        </w:rPr>
        <w:t xml:space="preserve">Emulsified </w:t>
      </w:r>
      <w:r w:rsidR="00402523" w:rsidRPr="00C50095">
        <w:rPr>
          <w:rFonts w:ascii="Times New Roman" w:hAnsi="Times New Roman"/>
          <w:sz w:val="22"/>
          <w:szCs w:val="22"/>
          <w:lang w:bidi="ar-SA"/>
        </w:rPr>
        <w:t>oil</w:t>
      </w:r>
      <w:r w:rsidR="00F8511D" w:rsidRPr="00C50095">
        <w:rPr>
          <w:rFonts w:ascii="Times New Roman" w:hAnsi="Times New Roman"/>
          <w:sz w:val="22"/>
          <w:szCs w:val="22"/>
          <w:lang w:bidi="ar-SA"/>
        </w:rPr>
        <w:t xml:space="preserve"> can also be processed by filter feeders and </w:t>
      </w:r>
      <w:r w:rsidR="00402523" w:rsidRPr="00C50095">
        <w:rPr>
          <w:rFonts w:ascii="Times New Roman" w:hAnsi="Times New Roman"/>
          <w:sz w:val="22"/>
          <w:szCs w:val="22"/>
          <w:lang w:bidi="ar-SA"/>
        </w:rPr>
        <w:t xml:space="preserve">the oil components </w:t>
      </w:r>
      <w:r w:rsidR="00F8511D" w:rsidRPr="00C50095">
        <w:rPr>
          <w:rFonts w:ascii="Times New Roman" w:hAnsi="Times New Roman"/>
          <w:sz w:val="22"/>
          <w:szCs w:val="22"/>
          <w:lang w:bidi="ar-SA"/>
        </w:rPr>
        <w:t xml:space="preserve">added to </w:t>
      </w:r>
      <w:r w:rsidR="00066DCC" w:rsidRPr="00C50095">
        <w:rPr>
          <w:rFonts w:ascii="Times New Roman" w:hAnsi="Times New Roman"/>
          <w:sz w:val="22"/>
          <w:szCs w:val="22"/>
          <w:lang w:bidi="ar-SA"/>
        </w:rPr>
        <w:t xml:space="preserve">bottom </w:t>
      </w:r>
      <w:r w:rsidR="00F8511D" w:rsidRPr="00C50095">
        <w:rPr>
          <w:rFonts w:ascii="Times New Roman" w:hAnsi="Times New Roman"/>
          <w:sz w:val="22"/>
          <w:szCs w:val="22"/>
          <w:lang w:bidi="ar-SA"/>
        </w:rPr>
        <w:t xml:space="preserve">sediment with </w:t>
      </w:r>
      <w:r w:rsidR="00066DCC" w:rsidRPr="00C50095">
        <w:rPr>
          <w:rFonts w:ascii="Times New Roman" w:hAnsi="Times New Roman"/>
          <w:sz w:val="22"/>
          <w:szCs w:val="22"/>
          <w:lang w:bidi="ar-SA"/>
        </w:rPr>
        <w:t xml:space="preserve">the deposition of </w:t>
      </w:r>
      <w:r w:rsidR="00F8511D" w:rsidRPr="00C50095">
        <w:rPr>
          <w:rFonts w:ascii="Times New Roman" w:hAnsi="Times New Roman"/>
          <w:sz w:val="22"/>
          <w:szCs w:val="22"/>
          <w:lang w:bidi="ar-SA"/>
        </w:rPr>
        <w:t xml:space="preserve">their fecal </w:t>
      </w:r>
      <w:r w:rsidR="00107C3B" w:rsidRPr="00C50095">
        <w:rPr>
          <w:rFonts w:ascii="Times New Roman" w:hAnsi="Times New Roman"/>
          <w:sz w:val="22"/>
          <w:szCs w:val="22"/>
          <w:lang w:bidi="ar-SA"/>
        </w:rPr>
        <w:t xml:space="preserve">pellets </w:t>
      </w:r>
      <w:r w:rsidR="00402523" w:rsidRPr="00C50095">
        <w:rPr>
          <w:rFonts w:ascii="Times New Roman" w:hAnsi="Times New Roman"/>
          <w:sz w:val="22"/>
          <w:szCs w:val="22"/>
          <w:lang w:bidi="ar-SA"/>
        </w:rPr>
        <w:t xml:space="preserve">and lysed </w:t>
      </w:r>
      <w:r w:rsidRPr="00C50095">
        <w:rPr>
          <w:rFonts w:ascii="Times New Roman" w:hAnsi="Times New Roman"/>
          <w:sz w:val="22"/>
          <w:szCs w:val="22"/>
          <w:lang w:bidi="ar-SA"/>
        </w:rPr>
        <w:t xml:space="preserve">or senescent </w:t>
      </w:r>
      <w:r w:rsidR="00402523" w:rsidRPr="00C50095">
        <w:rPr>
          <w:rFonts w:ascii="Times New Roman" w:hAnsi="Times New Roman"/>
          <w:sz w:val="22"/>
          <w:szCs w:val="22"/>
          <w:lang w:bidi="ar-SA"/>
        </w:rPr>
        <w:t xml:space="preserve">cellular </w:t>
      </w:r>
      <w:r w:rsidR="00F8511D" w:rsidRPr="00C50095">
        <w:rPr>
          <w:rFonts w:ascii="Times New Roman" w:hAnsi="Times New Roman"/>
          <w:sz w:val="22"/>
          <w:szCs w:val="22"/>
          <w:lang w:bidi="ar-SA"/>
        </w:rPr>
        <w:t>material</w:t>
      </w:r>
      <w:r w:rsidR="00066DCC" w:rsidRPr="00C50095">
        <w:rPr>
          <w:rFonts w:ascii="Times New Roman" w:hAnsi="Times New Roman"/>
          <w:sz w:val="22"/>
          <w:szCs w:val="22"/>
          <w:lang w:bidi="ar-SA"/>
        </w:rPr>
        <w:t>s</w:t>
      </w:r>
      <w:r w:rsidR="00402523" w:rsidRPr="00C50095">
        <w:rPr>
          <w:rFonts w:ascii="Times New Roman" w:hAnsi="Times New Roman"/>
          <w:sz w:val="22"/>
          <w:szCs w:val="22"/>
          <w:lang w:bidi="ar-SA"/>
        </w:rPr>
        <w:t xml:space="preserve"> (Patin, 1999)</w:t>
      </w:r>
      <w:r w:rsidR="00F8511D" w:rsidRPr="00C50095">
        <w:rPr>
          <w:rFonts w:ascii="Times New Roman" w:hAnsi="Times New Roman"/>
          <w:sz w:val="22"/>
          <w:szCs w:val="22"/>
          <w:lang w:bidi="ar-SA"/>
        </w:rPr>
        <w:t>.</w:t>
      </w:r>
      <w:r w:rsidR="00F8511D" w:rsidRPr="006A0099">
        <w:rPr>
          <w:rFonts w:ascii="Times New Roman" w:hAnsi="Times New Roman"/>
          <w:color w:val="FF0000"/>
          <w:sz w:val="22"/>
          <w:szCs w:val="22"/>
          <w:lang w:bidi="ar-SA"/>
        </w:rPr>
        <w:t xml:space="preserve">  </w:t>
      </w:r>
      <w:r w:rsidR="00402523" w:rsidRPr="006A0099">
        <w:rPr>
          <w:rFonts w:ascii="Times New Roman" w:hAnsi="Times New Roman"/>
          <w:sz w:val="22"/>
          <w:szCs w:val="22"/>
          <w:lang w:bidi="ar-SA"/>
        </w:rPr>
        <w:t xml:space="preserve">Finally, weathered tar balls can become dense enough to sink to the sea </w:t>
      </w:r>
      <w:r w:rsidR="00402523" w:rsidRPr="00C50095">
        <w:rPr>
          <w:rFonts w:ascii="Times New Roman" w:hAnsi="Times New Roman"/>
          <w:sz w:val="22"/>
          <w:szCs w:val="22"/>
          <w:lang w:bidi="ar-SA"/>
        </w:rPr>
        <w:t>floor (Patin, 1999</w:t>
      </w:r>
      <w:r w:rsidR="00905D5E" w:rsidRPr="00C50095">
        <w:rPr>
          <w:rFonts w:ascii="Times New Roman" w:hAnsi="Times New Roman"/>
          <w:sz w:val="22"/>
          <w:szCs w:val="22"/>
          <w:lang w:bidi="ar-SA"/>
        </w:rPr>
        <w:t>; Franco et al., 2006</w:t>
      </w:r>
      <w:r w:rsidR="00402523" w:rsidRPr="00C50095">
        <w:rPr>
          <w:rFonts w:ascii="Times New Roman" w:hAnsi="Times New Roman"/>
          <w:sz w:val="22"/>
          <w:szCs w:val="22"/>
          <w:lang w:bidi="ar-SA"/>
        </w:rPr>
        <w:t>).</w:t>
      </w:r>
      <w:r w:rsidR="00402523" w:rsidRPr="006A0099">
        <w:rPr>
          <w:rFonts w:ascii="Times New Roman" w:hAnsi="Times New Roman"/>
          <w:color w:val="FF0000"/>
          <w:sz w:val="22"/>
          <w:szCs w:val="22"/>
          <w:lang w:bidi="ar-SA"/>
        </w:rPr>
        <w:t xml:space="preserve">  </w:t>
      </w:r>
      <w:r w:rsidR="00066DCC" w:rsidRPr="006A0099">
        <w:rPr>
          <w:rFonts w:ascii="Times New Roman" w:hAnsi="Times New Roman"/>
          <w:sz w:val="22"/>
          <w:szCs w:val="22"/>
          <w:lang w:bidi="ar-SA"/>
        </w:rPr>
        <w:t>Once</w:t>
      </w:r>
      <w:r w:rsidR="00F8511D" w:rsidRPr="006A0099">
        <w:rPr>
          <w:rFonts w:ascii="Times New Roman" w:hAnsi="Times New Roman"/>
          <w:sz w:val="22"/>
          <w:szCs w:val="22"/>
          <w:lang w:bidi="ar-SA"/>
        </w:rPr>
        <w:t xml:space="preserve"> </w:t>
      </w:r>
      <w:r w:rsidR="00402523" w:rsidRPr="006A0099">
        <w:rPr>
          <w:rFonts w:ascii="Times New Roman" w:hAnsi="Times New Roman"/>
          <w:sz w:val="22"/>
          <w:szCs w:val="22"/>
          <w:lang w:bidi="ar-SA"/>
        </w:rPr>
        <w:t xml:space="preserve">weathered </w:t>
      </w:r>
      <w:r w:rsidR="00F8511D" w:rsidRPr="006A0099">
        <w:rPr>
          <w:rFonts w:ascii="Times New Roman" w:hAnsi="Times New Roman"/>
          <w:sz w:val="22"/>
          <w:szCs w:val="22"/>
          <w:lang w:bidi="ar-SA"/>
        </w:rPr>
        <w:t>oil is mixed into oxygen-poor</w:t>
      </w:r>
      <w:r w:rsidRPr="006A0099">
        <w:rPr>
          <w:rFonts w:ascii="Times New Roman" w:hAnsi="Times New Roman"/>
          <w:sz w:val="22"/>
          <w:szCs w:val="22"/>
          <w:lang w:bidi="ar-SA"/>
        </w:rPr>
        <w:t xml:space="preserve"> </w:t>
      </w:r>
      <w:r w:rsidR="00B356AB" w:rsidRPr="006A0099">
        <w:rPr>
          <w:rFonts w:ascii="Times New Roman" w:hAnsi="Times New Roman"/>
          <w:sz w:val="22"/>
          <w:szCs w:val="22"/>
          <w:lang w:bidi="ar-SA"/>
        </w:rPr>
        <w:t>or</w:t>
      </w:r>
      <w:r w:rsidRPr="006A0099">
        <w:rPr>
          <w:rFonts w:ascii="Times New Roman" w:hAnsi="Times New Roman"/>
          <w:sz w:val="22"/>
          <w:szCs w:val="22"/>
          <w:lang w:bidi="ar-SA"/>
        </w:rPr>
        <w:t xml:space="preserve"> anaerob</w:t>
      </w:r>
      <w:r w:rsidR="00402523" w:rsidRPr="006A0099">
        <w:rPr>
          <w:rFonts w:ascii="Times New Roman" w:hAnsi="Times New Roman"/>
          <w:sz w:val="22"/>
          <w:szCs w:val="22"/>
          <w:lang w:bidi="ar-SA"/>
        </w:rPr>
        <w:t>ic</w:t>
      </w:r>
      <w:r w:rsidR="00F8511D" w:rsidRPr="006A0099">
        <w:rPr>
          <w:rFonts w:ascii="Times New Roman" w:hAnsi="Times New Roman"/>
          <w:sz w:val="22"/>
          <w:szCs w:val="22"/>
          <w:lang w:bidi="ar-SA"/>
        </w:rPr>
        <w:t xml:space="preserve"> se</w:t>
      </w:r>
      <w:r w:rsidR="00402523" w:rsidRPr="006A0099">
        <w:rPr>
          <w:rFonts w:ascii="Times New Roman" w:hAnsi="Times New Roman"/>
          <w:sz w:val="22"/>
          <w:szCs w:val="22"/>
          <w:lang w:bidi="ar-SA"/>
        </w:rPr>
        <w:t xml:space="preserve">diment, </w:t>
      </w:r>
      <w:r w:rsidR="00066DCC" w:rsidRPr="006A0099">
        <w:rPr>
          <w:rFonts w:ascii="Times New Roman" w:hAnsi="Times New Roman"/>
          <w:sz w:val="22"/>
          <w:szCs w:val="22"/>
          <w:lang w:bidi="ar-SA"/>
        </w:rPr>
        <w:t>its</w:t>
      </w:r>
      <w:r w:rsidR="00B356AB" w:rsidRPr="006A0099">
        <w:rPr>
          <w:rFonts w:ascii="Times New Roman" w:hAnsi="Times New Roman"/>
          <w:sz w:val="22"/>
          <w:szCs w:val="22"/>
          <w:lang w:bidi="ar-SA"/>
        </w:rPr>
        <w:t xml:space="preserve"> rate of</w:t>
      </w:r>
      <w:r w:rsidR="00402523" w:rsidRPr="006A0099">
        <w:rPr>
          <w:rFonts w:ascii="Times New Roman" w:hAnsi="Times New Roman"/>
          <w:sz w:val="22"/>
          <w:szCs w:val="22"/>
          <w:lang w:bidi="ar-SA"/>
        </w:rPr>
        <w:t xml:space="preserve"> microbial</w:t>
      </w:r>
      <w:r w:rsidR="00F8511D" w:rsidRPr="006A0099">
        <w:rPr>
          <w:rFonts w:ascii="Times New Roman" w:hAnsi="Times New Roman"/>
          <w:sz w:val="22"/>
          <w:szCs w:val="22"/>
          <w:lang w:bidi="ar-SA"/>
        </w:rPr>
        <w:t xml:space="preserve"> decomposition slows dramatically</w:t>
      </w:r>
      <w:r w:rsidRPr="006A0099">
        <w:rPr>
          <w:rFonts w:ascii="Times New Roman" w:hAnsi="Times New Roman"/>
          <w:sz w:val="22"/>
          <w:szCs w:val="22"/>
          <w:lang w:bidi="ar-SA"/>
        </w:rPr>
        <w:t>.</w:t>
      </w:r>
      <w:r w:rsidRPr="006A0099">
        <w:rPr>
          <w:rFonts w:ascii="Times New Roman" w:hAnsi="Times New Roman"/>
          <w:color w:val="FF0000"/>
          <w:sz w:val="22"/>
          <w:szCs w:val="22"/>
          <w:lang w:bidi="ar-SA"/>
        </w:rPr>
        <w:t xml:space="preserve">  </w:t>
      </w:r>
      <w:r w:rsidR="00B356AB" w:rsidRPr="006A0099">
        <w:rPr>
          <w:rFonts w:ascii="Times New Roman" w:hAnsi="Times New Roman"/>
          <w:sz w:val="22"/>
          <w:szCs w:val="22"/>
          <w:lang w:bidi="ar-SA"/>
        </w:rPr>
        <w:t>The oil</w:t>
      </w:r>
      <w:r w:rsidRPr="006A0099">
        <w:rPr>
          <w:rFonts w:ascii="Times New Roman" w:hAnsi="Times New Roman"/>
          <w:sz w:val="22"/>
          <w:szCs w:val="22"/>
          <w:lang w:bidi="ar-SA"/>
        </w:rPr>
        <w:t xml:space="preserve"> </w:t>
      </w:r>
      <w:r w:rsidR="00F8511D" w:rsidRPr="006A0099">
        <w:rPr>
          <w:rFonts w:ascii="Times New Roman" w:hAnsi="Times New Roman"/>
          <w:sz w:val="22"/>
          <w:szCs w:val="22"/>
          <w:lang w:bidi="ar-SA"/>
        </w:rPr>
        <w:t xml:space="preserve">can linger </w:t>
      </w:r>
      <w:r w:rsidR="00B356AB" w:rsidRPr="006A0099">
        <w:rPr>
          <w:rFonts w:ascii="Times New Roman" w:hAnsi="Times New Roman"/>
          <w:sz w:val="22"/>
          <w:szCs w:val="22"/>
          <w:lang w:bidi="ar-SA"/>
        </w:rPr>
        <w:t xml:space="preserve">in the subsurface </w:t>
      </w:r>
      <w:r w:rsidR="00F8511D" w:rsidRPr="006A0099">
        <w:rPr>
          <w:rFonts w:ascii="Times New Roman" w:hAnsi="Times New Roman"/>
          <w:sz w:val="22"/>
          <w:szCs w:val="22"/>
          <w:lang w:bidi="ar-SA"/>
        </w:rPr>
        <w:t xml:space="preserve">for </w:t>
      </w:r>
      <w:r w:rsidR="00402523" w:rsidRPr="006A0099">
        <w:rPr>
          <w:rFonts w:ascii="Times New Roman" w:hAnsi="Times New Roman"/>
          <w:sz w:val="22"/>
          <w:szCs w:val="22"/>
          <w:lang w:bidi="ar-SA"/>
        </w:rPr>
        <w:t>months</w:t>
      </w:r>
      <w:r w:rsidRPr="006A0099">
        <w:rPr>
          <w:rFonts w:ascii="Times New Roman" w:hAnsi="Times New Roman"/>
          <w:sz w:val="22"/>
          <w:szCs w:val="22"/>
          <w:lang w:bidi="ar-SA"/>
        </w:rPr>
        <w:t xml:space="preserve"> to </w:t>
      </w:r>
      <w:r w:rsidRPr="00C50095">
        <w:rPr>
          <w:rFonts w:ascii="Times New Roman" w:hAnsi="Times New Roman"/>
          <w:sz w:val="22"/>
          <w:szCs w:val="22"/>
          <w:lang w:bidi="ar-SA"/>
        </w:rPr>
        <w:t>decades</w:t>
      </w:r>
      <w:r w:rsidR="004A1610" w:rsidRPr="00C50095">
        <w:rPr>
          <w:rFonts w:ascii="Times New Roman" w:hAnsi="Times New Roman"/>
          <w:sz w:val="22"/>
          <w:szCs w:val="22"/>
          <w:lang w:bidi="ar-SA"/>
        </w:rPr>
        <w:t xml:space="preserve"> (</w:t>
      </w:r>
      <w:r w:rsidR="00905D5E" w:rsidRPr="00C50095">
        <w:rPr>
          <w:rFonts w:ascii="Times New Roman" w:hAnsi="Times New Roman"/>
          <w:sz w:val="22"/>
          <w:szCs w:val="22"/>
          <w:lang w:bidi="ar-SA"/>
        </w:rPr>
        <w:t xml:space="preserve">Kingston, </w:t>
      </w:r>
      <w:r w:rsidR="00905D5E" w:rsidRPr="00601995">
        <w:rPr>
          <w:rFonts w:ascii="Times New Roman" w:hAnsi="Times New Roman"/>
          <w:sz w:val="22"/>
          <w:szCs w:val="22"/>
          <w:lang w:bidi="ar-SA"/>
        </w:rPr>
        <w:t xml:space="preserve">2002; </w:t>
      </w:r>
      <w:r w:rsidR="004A1610" w:rsidRPr="00601995">
        <w:rPr>
          <w:rFonts w:ascii="Times New Roman" w:hAnsi="Times New Roman"/>
          <w:sz w:val="22"/>
          <w:szCs w:val="22"/>
          <w:lang w:bidi="ar-SA"/>
        </w:rPr>
        <w:t>White et al., 2005)</w:t>
      </w:r>
      <w:r w:rsidR="00372766" w:rsidRPr="00601995">
        <w:rPr>
          <w:rFonts w:ascii="Times New Roman" w:hAnsi="Times New Roman"/>
          <w:sz w:val="22"/>
          <w:szCs w:val="22"/>
          <w:lang w:bidi="ar-SA"/>
        </w:rPr>
        <w:t>,</w:t>
      </w:r>
      <w:r w:rsidRPr="00601995">
        <w:rPr>
          <w:rFonts w:ascii="Times New Roman" w:hAnsi="Times New Roman"/>
          <w:sz w:val="22"/>
          <w:szCs w:val="22"/>
          <w:lang w:bidi="ar-SA"/>
        </w:rPr>
        <w:t xml:space="preserve"> adversely</w:t>
      </w:r>
      <w:r w:rsidRPr="006A0099">
        <w:rPr>
          <w:rFonts w:ascii="Times New Roman" w:hAnsi="Times New Roman"/>
          <w:sz w:val="22"/>
          <w:szCs w:val="22"/>
          <w:lang w:bidi="ar-SA"/>
        </w:rPr>
        <w:t xml:space="preserve"> affecting the benthic biota and their services to the marine environment.</w:t>
      </w:r>
    </w:p>
    <w:p w:rsidR="00487A89" w:rsidRPr="006A0099" w:rsidRDefault="00487A89" w:rsidP="000660E3">
      <w:pPr>
        <w:autoSpaceDE w:val="0"/>
        <w:autoSpaceDN w:val="0"/>
        <w:adjustRightInd w:val="0"/>
        <w:ind w:firstLine="360"/>
        <w:rPr>
          <w:rFonts w:ascii="Times New Roman" w:hAnsi="Times New Roman"/>
          <w:sz w:val="22"/>
          <w:szCs w:val="22"/>
          <w:lang w:bidi="ar-SA"/>
        </w:rPr>
      </w:pPr>
      <w:r w:rsidRPr="006A0099">
        <w:rPr>
          <w:rFonts w:ascii="Times New Roman" w:hAnsi="Times New Roman"/>
          <w:sz w:val="22"/>
          <w:szCs w:val="22"/>
          <w:lang w:bidi="ar-SA"/>
        </w:rPr>
        <w:t xml:space="preserve">Oil </w:t>
      </w:r>
      <w:r w:rsidR="000660E3" w:rsidRPr="006A0099">
        <w:rPr>
          <w:rFonts w:ascii="Times New Roman" w:hAnsi="Times New Roman"/>
          <w:sz w:val="22"/>
          <w:szCs w:val="22"/>
          <w:lang w:bidi="ar-SA"/>
        </w:rPr>
        <w:t>pollution</w:t>
      </w:r>
      <w:r w:rsidRPr="006A0099">
        <w:rPr>
          <w:rFonts w:ascii="Times New Roman" w:hAnsi="Times New Roman"/>
          <w:sz w:val="22"/>
          <w:szCs w:val="22"/>
          <w:lang w:bidi="ar-SA"/>
        </w:rPr>
        <w:t xml:space="preserve"> can devastate the sea floor by causing major disruptions to biogeochemical processes. </w:t>
      </w:r>
      <w:r w:rsidR="00C16933" w:rsidRPr="006A0099">
        <w:rPr>
          <w:rFonts w:ascii="Times New Roman" w:hAnsi="Times New Roman"/>
          <w:sz w:val="22"/>
          <w:szCs w:val="22"/>
          <w:lang w:bidi="ar-SA"/>
        </w:rPr>
        <w:t xml:space="preserve"> </w:t>
      </w:r>
      <w:r w:rsidR="00097AB1" w:rsidRPr="006A0099">
        <w:rPr>
          <w:rFonts w:ascii="Times New Roman" w:hAnsi="Times New Roman"/>
          <w:sz w:val="22"/>
          <w:szCs w:val="22"/>
          <w:lang w:bidi="ar-SA"/>
        </w:rPr>
        <w:t>O</w:t>
      </w:r>
      <w:r w:rsidRPr="006A0099">
        <w:rPr>
          <w:rFonts w:ascii="Times New Roman" w:hAnsi="Times New Roman"/>
          <w:sz w:val="22"/>
          <w:szCs w:val="22"/>
          <w:lang w:bidi="ar-SA"/>
        </w:rPr>
        <w:t xml:space="preserve">il can cause selective and even mass mortality of the benthic meio- and </w:t>
      </w:r>
      <w:r w:rsidRPr="00601995">
        <w:rPr>
          <w:rFonts w:ascii="Times New Roman" w:hAnsi="Times New Roman"/>
          <w:sz w:val="22"/>
          <w:szCs w:val="22"/>
          <w:lang w:bidi="ar-SA"/>
        </w:rPr>
        <w:t>macrofauna</w:t>
      </w:r>
      <w:r w:rsidR="009C6C30" w:rsidRPr="00601995">
        <w:rPr>
          <w:rFonts w:ascii="Times New Roman" w:hAnsi="Times New Roman"/>
          <w:sz w:val="22"/>
          <w:szCs w:val="22"/>
          <w:lang w:bidi="ar-SA"/>
        </w:rPr>
        <w:t xml:space="preserve"> (Olsgard and Gray, 1995; Montagna and Harper, 1996; Yanko et al., 1999; Ernst et al., 2009</w:t>
      </w:r>
      <w:r w:rsidR="00290742" w:rsidRPr="00601995">
        <w:rPr>
          <w:rFonts w:ascii="Times New Roman" w:hAnsi="Times New Roman"/>
          <w:sz w:val="22"/>
          <w:szCs w:val="22"/>
          <w:lang w:bidi="ar-SA"/>
        </w:rPr>
        <w:t>; Martínez-Colon et al., 2009</w:t>
      </w:r>
      <w:r w:rsidR="009C6C30" w:rsidRPr="00601995">
        <w:rPr>
          <w:rFonts w:ascii="Times New Roman" w:hAnsi="Times New Roman"/>
          <w:sz w:val="22"/>
          <w:szCs w:val="22"/>
          <w:lang w:bidi="ar-SA"/>
        </w:rPr>
        <w:t>)</w:t>
      </w:r>
      <w:r w:rsidRPr="00601995">
        <w:rPr>
          <w:rFonts w:ascii="Times New Roman" w:hAnsi="Times New Roman"/>
          <w:sz w:val="22"/>
          <w:szCs w:val="22"/>
          <w:lang w:bidi="ar-SA"/>
        </w:rPr>
        <w:t>, either directly by surface coating or hydrocarbon toxicity</w:t>
      </w:r>
      <w:r w:rsidR="00905D5E" w:rsidRPr="00601995">
        <w:rPr>
          <w:rFonts w:ascii="Times New Roman" w:hAnsi="Times New Roman"/>
          <w:sz w:val="22"/>
          <w:szCs w:val="22"/>
          <w:lang w:bidi="ar-SA"/>
        </w:rPr>
        <w:t xml:space="preserve"> (i.e., </w:t>
      </w:r>
      <w:r w:rsidR="00EB6037" w:rsidRPr="00601995">
        <w:rPr>
          <w:rFonts w:ascii="Times New Roman" w:hAnsi="Times New Roman"/>
          <w:sz w:val="22"/>
          <w:szCs w:val="22"/>
          <w:lang w:bidi="ar-SA"/>
        </w:rPr>
        <w:t>Gomez-</w:t>
      </w:r>
      <w:r w:rsidR="00905D5E" w:rsidRPr="00601995">
        <w:rPr>
          <w:rFonts w:ascii="Times New Roman" w:hAnsi="Times New Roman"/>
          <w:sz w:val="22"/>
          <w:szCs w:val="22"/>
          <w:lang w:bidi="ar-SA"/>
        </w:rPr>
        <w:t>Gesteira and Dauvin, 2005)</w:t>
      </w:r>
      <w:r w:rsidRPr="00601995">
        <w:rPr>
          <w:rFonts w:ascii="Times New Roman" w:hAnsi="Times New Roman"/>
          <w:sz w:val="22"/>
          <w:szCs w:val="22"/>
          <w:lang w:bidi="ar-SA"/>
        </w:rPr>
        <w:t>, indirectly by overloading the system with organic carbon and</w:t>
      </w:r>
      <w:r w:rsidRPr="006A0099">
        <w:rPr>
          <w:rFonts w:ascii="Times New Roman" w:hAnsi="Times New Roman"/>
          <w:sz w:val="22"/>
          <w:szCs w:val="22"/>
          <w:lang w:bidi="ar-SA"/>
        </w:rPr>
        <w:t xml:space="preserve"> driving enhanced microbial respiration, </w:t>
      </w:r>
      <w:r w:rsidR="00097AB1" w:rsidRPr="006A0099">
        <w:rPr>
          <w:rFonts w:ascii="Times New Roman" w:hAnsi="Times New Roman"/>
          <w:sz w:val="22"/>
          <w:szCs w:val="22"/>
          <w:lang w:bidi="ar-SA"/>
        </w:rPr>
        <w:t xml:space="preserve">or by shutting down ventilation of </w:t>
      </w:r>
      <w:r w:rsidR="008A1538" w:rsidRPr="006A0099">
        <w:rPr>
          <w:rFonts w:ascii="Times New Roman" w:hAnsi="Times New Roman"/>
          <w:sz w:val="22"/>
          <w:szCs w:val="22"/>
          <w:lang w:bidi="ar-SA"/>
        </w:rPr>
        <w:t>coastal</w:t>
      </w:r>
      <w:r w:rsidR="00097AB1" w:rsidRPr="006A0099">
        <w:rPr>
          <w:rFonts w:ascii="Times New Roman" w:hAnsi="Times New Roman"/>
          <w:sz w:val="22"/>
          <w:szCs w:val="22"/>
          <w:lang w:bidi="ar-SA"/>
        </w:rPr>
        <w:t xml:space="preserve"> waters, </w:t>
      </w:r>
      <w:r w:rsidRPr="006A0099">
        <w:rPr>
          <w:rFonts w:ascii="Times New Roman" w:hAnsi="Times New Roman"/>
          <w:sz w:val="22"/>
          <w:szCs w:val="22"/>
          <w:lang w:bidi="ar-SA"/>
        </w:rPr>
        <w:t>leading to the rapid development and persistence of hypoxic or anoxic conditions at and above the sea floor.</w:t>
      </w:r>
      <w:r w:rsidRPr="006A0099">
        <w:rPr>
          <w:rFonts w:ascii="Times New Roman" w:hAnsi="Times New Roman"/>
          <w:color w:val="FF0000"/>
          <w:sz w:val="22"/>
          <w:szCs w:val="22"/>
          <w:lang w:bidi="ar-SA"/>
        </w:rPr>
        <w:t xml:space="preserve">  </w:t>
      </w:r>
      <w:r w:rsidRPr="006A0099">
        <w:rPr>
          <w:rFonts w:ascii="Times New Roman" w:hAnsi="Times New Roman"/>
          <w:sz w:val="22"/>
          <w:szCs w:val="22"/>
          <w:lang w:bidi="ar-SA"/>
        </w:rPr>
        <w:t>Additionally</w:t>
      </w:r>
      <w:r w:rsidR="009914B0" w:rsidRPr="006A0099">
        <w:rPr>
          <w:rFonts w:ascii="Times New Roman" w:hAnsi="Times New Roman"/>
          <w:sz w:val="22"/>
          <w:szCs w:val="22"/>
          <w:lang w:bidi="ar-SA"/>
        </w:rPr>
        <w:t xml:space="preserve">, reductions in benthic biomass </w:t>
      </w:r>
      <w:r w:rsidRPr="006A0099">
        <w:rPr>
          <w:rFonts w:ascii="Times New Roman" w:hAnsi="Times New Roman"/>
          <w:sz w:val="22"/>
          <w:szCs w:val="22"/>
          <w:lang w:bidi="ar-SA"/>
        </w:rPr>
        <w:t>will reduce physical mixing of the sediment by suppression of the major bioturbators.</w:t>
      </w:r>
      <w:r w:rsidRPr="006A0099">
        <w:rPr>
          <w:rFonts w:ascii="Times New Roman" w:hAnsi="Times New Roman"/>
          <w:color w:val="FF0000"/>
          <w:sz w:val="22"/>
          <w:szCs w:val="22"/>
          <w:lang w:bidi="ar-SA"/>
        </w:rPr>
        <w:t xml:space="preserve"> </w:t>
      </w:r>
      <w:r w:rsidR="00372766" w:rsidRPr="006A0099">
        <w:rPr>
          <w:rFonts w:ascii="Times New Roman" w:hAnsi="Times New Roman"/>
          <w:color w:val="FF0000"/>
          <w:sz w:val="22"/>
          <w:szCs w:val="22"/>
          <w:lang w:bidi="ar-SA"/>
        </w:rPr>
        <w:t xml:space="preserve"> </w:t>
      </w:r>
      <w:r w:rsidR="00097AB1" w:rsidRPr="006A0099">
        <w:rPr>
          <w:rFonts w:ascii="Times New Roman" w:hAnsi="Times New Roman"/>
          <w:sz w:val="22"/>
          <w:szCs w:val="22"/>
          <w:lang w:bidi="ar-SA"/>
        </w:rPr>
        <w:t xml:space="preserve">Because </w:t>
      </w:r>
      <w:r w:rsidR="009914B0" w:rsidRPr="006A0099">
        <w:rPr>
          <w:rFonts w:ascii="Times New Roman" w:hAnsi="Times New Roman"/>
          <w:sz w:val="22"/>
          <w:szCs w:val="22"/>
          <w:lang w:bidi="ar-SA"/>
        </w:rPr>
        <w:t xml:space="preserve">benthic </w:t>
      </w:r>
      <w:r w:rsidR="00097AB1" w:rsidRPr="006A0099">
        <w:rPr>
          <w:rFonts w:ascii="Times New Roman" w:hAnsi="Times New Roman"/>
          <w:sz w:val="22"/>
          <w:szCs w:val="22"/>
          <w:lang w:bidi="ar-SA"/>
        </w:rPr>
        <w:t>environments of the continental margin</w:t>
      </w:r>
      <w:r w:rsidRPr="006A0099">
        <w:rPr>
          <w:rFonts w:ascii="Times New Roman" w:hAnsi="Times New Roman"/>
          <w:sz w:val="22"/>
          <w:szCs w:val="22"/>
          <w:lang w:bidi="ar-SA"/>
        </w:rPr>
        <w:t xml:space="preserve"> are highly productive, it is absolutel</w:t>
      </w:r>
      <w:r w:rsidR="00372766" w:rsidRPr="006A0099">
        <w:rPr>
          <w:rFonts w:ascii="Times New Roman" w:hAnsi="Times New Roman"/>
          <w:sz w:val="22"/>
          <w:szCs w:val="22"/>
          <w:lang w:bidi="ar-SA"/>
        </w:rPr>
        <w:t>y critical that the supply, impacts</w:t>
      </w:r>
      <w:r w:rsidRPr="006A0099">
        <w:rPr>
          <w:rFonts w:ascii="Times New Roman" w:hAnsi="Times New Roman"/>
          <w:sz w:val="22"/>
          <w:szCs w:val="22"/>
          <w:lang w:bidi="ar-SA"/>
        </w:rPr>
        <w:t xml:space="preserve"> and </w:t>
      </w:r>
      <w:r w:rsidR="00372766" w:rsidRPr="006A0099">
        <w:rPr>
          <w:rFonts w:ascii="Times New Roman" w:hAnsi="Times New Roman"/>
          <w:sz w:val="22"/>
          <w:szCs w:val="22"/>
          <w:lang w:bidi="ar-SA"/>
        </w:rPr>
        <w:t>fate</w:t>
      </w:r>
      <w:r w:rsidRPr="006A0099">
        <w:rPr>
          <w:rFonts w:ascii="Times New Roman" w:hAnsi="Times New Roman"/>
          <w:sz w:val="22"/>
          <w:szCs w:val="22"/>
          <w:lang w:bidi="ar-SA"/>
        </w:rPr>
        <w:t xml:space="preserve"> of petroleum hydrocarbons on the</w:t>
      </w:r>
      <w:r w:rsidR="008A1538" w:rsidRPr="006A0099">
        <w:rPr>
          <w:rFonts w:ascii="Times New Roman" w:hAnsi="Times New Roman"/>
          <w:sz w:val="22"/>
          <w:szCs w:val="22"/>
          <w:lang w:bidi="ar-SA"/>
        </w:rPr>
        <w:t xml:space="preserve"> benthos</w:t>
      </w:r>
      <w:r w:rsidRPr="006A0099">
        <w:rPr>
          <w:rFonts w:ascii="Times New Roman" w:hAnsi="Times New Roman"/>
          <w:sz w:val="22"/>
          <w:szCs w:val="22"/>
          <w:lang w:bidi="ar-SA"/>
        </w:rPr>
        <w:t xml:space="preserve"> be quantified, as immediate ecological changes are expected</w:t>
      </w:r>
      <w:r w:rsidR="009914B0" w:rsidRPr="006A0099">
        <w:rPr>
          <w:rFonts w:ascii="Times New Roman" w:hAnsi="Times New Roman"/>
          <w:sz w:val="22"/>
          <w:szCs w:val="22"/>
          <w:lang w:bidi="ar-SA"/>
        </w:rPr>
        <w:t xml:space="preserve"> and </w:t>
      </w:r>
      <w:r w:rsidRPr="006A0099">
        <w:rPr>
          <w:rFonts w:ascii="Times New Roman" w:hAnsi="Times New Roman"/>
          <w:sz w:val="22"/>
          <w:szCs w:val="22"/>
          <w:lang w:bidi="ar-SA"/>
        </w:rPr>
        <w:t>are likely to result in long term, ecosystem</w:t>
      </w:r>
      <w:r w:rsidR="009914B0" w:rsidRPr="006A0099">
        <w:rPr>
          <w:rFonts w:ascii="Times New Roman" w:hAnsi="Times New Roman"/>
          <w:sz w:val="22"/>
          <w:szCs w:val="22"/>
          <w:lang w:bidi="ar-SA"/>
        </w:rPr>
        <w:t>-</w:t>
      </w:r>
      <w:r w:rsidRPr="006A0099">
        <w:rPr>
          <w:rFonts w:ascii="Times New Roman" w:hAnsi="Times New Roman"/>
          <w:sz w:val="22"/>
          <w:szCs w:val="22"/>
          <w:lang w:bidi="ar-SA"/>
        </w:rPr>
        <w:t>scale adjustments throughout the water column.</w:t>
      </w:r>
    </w:p>
    <w:p w:rsidR="0076466C" w:rsidRDefault="008A1538" w:rsidP="004E4EAF">
      <w:pPr>
        <w:autoSpaceDE w:val="0"/>
        <w:autoSpaceDN w:val="0"/>
        <w:adjustRightInd w:val="0"/>
        <w:ind w:firstLine="360"/>
        <w:rPr>
          <w:rFonts w:ascii="Times New Roman" w:hAnsi="Times New Roman"/>
          <w:color w:val="FF0000"/>
          <w:sz w:val="22"/>
          <w:szCs w:val="22"/>
          <w:lang w:bidi="ar-SA"/>
        </w:rPr>
      </w:pPr>
      <w:r w:rsidRPr="006A0099">
        <w:rPr>
          <w:rFonts w:ascii="Times New Roman" w:hAnsi="Times New Roman"/>
          <w:sz w:val="22"/>
          <w:szCs w:val="22"/>
          <w:lang w:bidi="ar-SA"/>
        </w:rPr>
        <w:t xml:space="preserve">We propose </w:t>
      </w:r>
      <w:r w:rsidR="00F12367" w:rsidRPr="006A0099">
        <w:rPr>
          <w:rFonts w:ascii="Times New Roman" w:hAnsi="Times New Roman"/>
          <w:sz w:val="22"/>
          <w:szCs w:val="22"/>
          <w:lang w:bidi="ar-SA"/>
        </w:rPr>
        <w:t>to continue what has been a very successful</w:t>
      </w:r>
      <w:r w:rsidR="00DB5328" w:rsidRPr="006A0099">
        <w:rPr>
          <w:rFonts w:ascii="Times New Roman" w:hAnsi="Times New Roman"/>
          <w:sz w:val="22"/>
          <w:szCs w:val="22"/>
          <w:lang w:bidi="ar-SA"/>
        </w:rPr>
        <w:t xml:space="preserve"> survey</w:t>
      </w:r>
      <w:r w:rsidRPr="006A0099">
        <w:rPr>
          <w:rFonts w:ascii="Times New Roman" w:hAnsi="Times New Roman"/>
          <w:sz w:val="22"/>
          <w:szCs w:val="22"/>
          <w:lang w:bidi="ar-SA"/>
        </w:rPr>
        <w:t xml:space="preserve"> study</w:t>
      </w:r>
      <w:r w:rsidR="009914B0" w:rsidRPr="006A0099">
        <w:rPr>
          <w:rFonts w:ascii="Times New Roman" w:hAnsi="Times New Roman"/>
          <w:sz w:val="22"/>
          <w:szCs w:val="22"/>
          <w:lang w:bidi="ar-SA"/>
        </w:rPr>
        <w:t xml:space="preserve"> to determine if </w:t>
      </w:r>
      <w:r w:rsidR="00AD595F" w:rsidRPr="006A0099">
        <w:rPr>
          <w:rFonts w:ascii="Times New Roman" w:hAnsi="Times New Roman"/>
          <w:sz w:val="22"/>
          <w:szCs w:val="22"/>
          <w:lang w:bidi="ar-SA"/>
        </w:rPr>
        <w:t xml:space="preserve">and where </w:t>
      </w:r>
      <w:r w:rsidR="009914B0" w:rsidRPr="006A0099">
        <w:rPr>
          <w:rFonts w:ascii="Times New Roman" w:hAnsi="Times New Roman"/>
          <w:sz w:val="22"/>
          <w:szCs w:val="22"/>
          <w:lang w:bidi="ar-SA"/>
        </w:rPr>
        <w:t>oil has reached the seafloor</w:t>
      </w:r>
      <w:r w:rsidR="00D16ED2" w:rsidRPr="006A0099">
        <w:rPr>
          <w:rFonts w:ascii="Times New Roman" w:hAnsi="Times New Roman"/>
          <w:sz w:val="22"/>
          <w:szCs w:val="22"/>
          <w:lang w:bidi="ar-SA"/>
        </w:rPr>
        <w:t xml:space="preserve"> below the intertidal zone</w:t>
      </w:r>
      <w:r w:rsidR="00082FF5" w:rsidRPr="006A0099">
        <w:rPr>
          <w:rFonts w:ascii="Times New Roman" w:hAnsi="Times New Roman"/>
          <w:sz w:val="22"/>
          <w:szCs w:val="22"/>
          <w:lang w:bidi="ar-SA"/>
        </w:rPr>
        <w:t xml:space="preserve"> and if </w:t>
      </w:r>
      <w:r w:rsidR="003F1D48" w:rsidRPr="006A0099">
        <w:rPr>
          <w:rFonts w:ascii="Times New Roman" w:hAnsi="Times New Roman"/>
          <w:sz w:val="22"/>
          <w:szCs w:val="22"/>
          <w:lang w:bidi="ar-SA"/>
        </w:rPr>
        <w:t xml:space="preserve">at these sites </w:t>
      </w:r>
      <w:r w:rsidR="00372766" w:rsidRPr="006A0099">
        <w:rPr>
          <w:rFonts w:ascii="Times New Roman" w:hAnsi="Times New Roman"/>
          <w:sz w:val="22"/>
          <w:szCs w:val="22"/>
          <w:lang w:bidi="ar-SA"/>
        </w:rPr>
        <w:t>it has affected</w:t>
      </w:r>
      <w:r w:rsidR="00952236" w:rsidRPr="006A0099">
        <w:rPr>
          <w:rFonts w:ascii="Times New Roman" w:hAnsi="Times New Roman"/>
          <w:sz w:val="22"/>
          <w:szCs w:val="22"/>
          <w:lang w:bidi="ar-SA"/>
        </w:rPr>
        <w:t xml:space="preserve"> benthic fauna</w:t>
      </w:r>
      <w:r w:rsidR="00372766" w:rsidRPr="006A0099">
        <w:rPr>
          <w:rFonts w:ascii="Times New Roman" w:hAnsi="Times New Roman"/>
          <w:sz w:val="22"/>
          <w:szCs w:val="22"/>
          <w:lang w:bidi="ar-SA"/>
        </w:rPr>
        <w:t>.</w:t>
      </w:r>
      <w:r w:rsidR="00C16933" w:rsidRPr="006A0099">
        <w:rPr>
          <w:rFonts w:ascii="Times New Roman" w:hAnsi="Times New Roman"/>
          <w:color w:val="FF0000"/>
          <w:sz w:val="22"/>
          <w:szCs w:val="22"/>
          <w:lang w:bidi="ar-SA"/>
        </w:rPr>
        <w:t xml:space="preserve">  </w:t>
      </w:r>
      <w:r w:rsidR="00D16ED2" w:rsidRPr="006A0099">
        <w:rPr>
          <w:rFonts w:ascii="Times New Roman" w:hAnsi="Times New Roman"/>
          <w:sz w:val="22"/>
          <w:szCs w:val="22"/>
          <w:lang w:bidi="ar-SA"/>
        </w:rPr>
        <w:t xml:space="preserve">Oil </w:t>
      </w:r>
      <w:r w:rsidR="00F12367" w:rsidRPr="006A0099">
        <w:rPr>
          <w:rFonts w:ascii="Times New Roman" w:hAnsi="Times New Roman"/>
          <w:sz w:val="22"/>
          <w:szCs w:val="22"/>
          <w:lang w:bidi="ar-SA"/>
        </w:rPr>
        <w:t>has been observed over large areas</w:t>
      </w:r>
      <w:r w:rsidR="009914B0" w:rsidRPr="006A0099">
        <w:rPr>
          <w:rFonts w:ascii="Times New Roman" w:hAnsi="Times New Roman"/>
          <w:sz w:val="22"/>
          <w:szCs w:val="22"/>
          <w:lang w:bidi="ar-SA"/>
        </w:rPr>
        <w:t xml:space="preserve"> </w:t>
      </w:r>
      <w:r w:rsidR="00F12367" w:rsidRPr="006A0099">
        <w:rPr>
          <w:rFonts w:ascii="Times New Roman" w:hAnsi="Times New Roman"/>
          <w:sz w:val="22"/>
          <w:szCs w:val="22"/>
          <w:lang w:bidi="ar-SA"/>
        </w:rPr>
        <w:t>of</w:t>
      </w:r>
      <w:r w:rsidR="009914B0" w:rsidRPr="006A0099">
        <w:rPr>
          <w:rFonts w:ascii="Times New Roman" w:hAnsi="Times New Roman"/>
          <w:sz w:val="22"/>
          <w:szCs w:val="22"/>
          <w:lang w:bidi="ar-SA"/>
        </w:rPr>
        <w:t xml:space="preserve"> the </w:t>
      </w:r>
      <w:r w:rsidR="00AD595F" w:rsidRPr="006A0099">
        <w:rPr>
          <w:rFonts w:ascii="Times New Roman" w:hAnsi="Times New Roman"/>
          <w:sz w:val="22"/>
          <w:szCs w:val="22"/>
          <w:lang w:bidi="ar-SA"/>
        </w:rPr>
        <w:t xml:space="preserve">ocean </w:t>
      </w:r>
      <w:r w:rsidR="009914B0" w:rsidRPr="006A0099">
        <w:rPr>
          <w:rFonts w:ascii="Times New Roman" w:hAnsi="Times New Roman"/>
          <w:sz w:val="22"/>
          <w:szCs w:val="22"/>
          <w:lang w:bidi="ar-SA"/>
        </w:rPr>
        <w:t xml:space="preserve">surface and has been reported in </w:t>
      </w:r>
      <w:r w:rsidR="00372766" w:rsidRPr="006A0099">
        <w:rPr>
          <w:rFonts w:ascii="Times New Roman" w:hAnsi="Times New Roman"/>
          <w:sz w:val="22"/>
          <w:szCs w:val="22"/>
          <w:lang w:bidi="ar-SA"/>
        </w:rPr>
        <w:t>thin, discrete</w:t>
      </w:r>
      <w:r w:rsidR="009914B0" w:rsidRPr="006A0099">
        <w:rPr>
          <w:rFonts w:ascii="Times New Roman" w:hAnsi="Times New Roman"/>
          <w:sz w:val="22"/>
          <w:szCs w:val="22"/>
          <w:lang w:bidi="ar-SA"/>
        </w:rPr>
        <w:t xml:space="preserve"> layers on subsurface isopycnals.  However, </w:t>
      </w:r>
      <w:r w:rsidR="00F12367" w:rsidRPr="006A0099">
        <w:rPr>
          <w:rFonts w:ascii="Times New Roman" w:hAnsi="Times New Roman"/>
          <w:sz w:val="22"/>
          <w:szCs w:val="22"/>
          <w:lang w:bidi="ar-SA"/>
        </w:rPr>
        <w:t xml:space="preserve">at this point there are only qualitative observations indicating that some oil may have </w:t>
      </w:r>
      <w:r w:rsidR="00107C3B" w:rsidRPr="006A0099">
        <w:rPr>
          <w:rFonts w:ascii="Times New Roman" w:hAnsi="Times New Roman"/>
          <w:sz w:val="22"/>
          <w:szCs w:val="22"/>
          <w:lang w:bidi="ar-SA"/>
        </w:rPr>
        <w:t>reached the sea floor</w:t>
      </w:r>
      <w:r w:rsidR="00F12367" w:rsidRPr="006A0099">
        <w:rPr>
          <w:rFonts w:ascii="Times New Roman" w:hAnsi="Times New Roman"/>
          <w:sz w:val="22"/>
          <w:szCs w:val="22"/>
          <w:lang w:bidi="ar-SA"/>
        </w:rPr>
        <w:t xml:space="preserve"> at</w:t>
      </w:r>
      <w:r w:rsidR="00AD595F" w:rsidRPr="006A0099">
        <w:rPr>
          <w:rFonts w:ascii="Times New Roman" w:hAnsi="Times New Roman"/>
          <w:sz w:val="22"/>
          <w:szCs w:val="22"/>
          <w:lang w:bidi="ar-SA"/>
        </w:rPr>
        <w:t xml:space="preserve"> </w:t>
      </w:r>
      <w:r w:rsidR="009914B0" w:rsidRPr="006A0099">
        <w:rPr>
          <w:rFonts w:ascii="Times New Roman" w:hAnsi="Times New Roman"/>
          <w:sz w:val="22"/>
          <w:szCs w:val="22"/>
          <w:lang w:bidi="ar-SA"/>
        </w:rPr>
        <w:t xml:space="preserve">neritic to </w:t>
      </w:r>
      <w:r w:rsidR="00AD595F" w:rsidRPr="006A0099">
        <w:rPr>
          <w:rFonts w:ascii="Times New Roman" w:hAnsi="Times New Roman"/>
          <w:sz w:val="22"/>
          <w:szCs w:val="22"/>
          <w:lang w:bidi="ar-SA"/>
        </w:rPr>
        <w:t xml:space="preserve">the </w:t>
      </w:r>
      <w:r w:rsidR="00372766" w:rsidRPr="006A0099">
        <w:rPr>
          <w:rFonts w:ascii="Times New Roman" w:hAnsi="Times New Roman"/>
          <w:sz w:val="22"/>
          <w:szCs w:val="22"/>
          <w:lang w:bidi="ar-SA"/>
        </w:rPr>
        <w:t>bathyal</w:t>
      </w:r>
      <w:r w:rsidR="00F12367" w:rsidRPr="006A0099">
        <w:rPr>
          <w:rFonts w:ascii="Times New Roman" w:hAnsi="Times New Roman"/>
          <w:sz w:val="22"/>
          <w:szCs w:val="22"/>
          <w:lang w:bidi="ar-SA"/>
        </w:rPr>
        <w:t xml:space="preserve"> depth</w:t>
      </w:r>
      <w:r w:rsidR="00905D5E" w:rsidRPr="006A0099">
        <w:rPr>
          <w:rFonts w:ascii="Times New Roman" w:hAnsi="Times New Roman"/>
          <w:sz w:val="22"/>
          <w:szCs w:val="22"/>
          <w:lang w:bidi="ar-SA"/>
        </w:rPr>
        <w:t>s</w:t>
      </w:r>
      <w:r w:rsidR="009914B0" w:rsidRPr="006A0099">
        <w:rPr>
          <w:rFonts w:ascii="Times New Roman" w:hAnsi="Times New Roman"/>
          <w:sz w:val="22"/>
          <w:szCs w:val="22"/>
          <w:lang w:bidi="ar-SA"/>
        </w:rPr>
        <w:t>.</w:t>
      </w:r>
      <w:r w:rsidR="009914B0" w:rsidRPr="006A0099">
        <w:rPr>
          <w:rFonts w:ascii="Times New Roman" w:hAnsi="Times New Roman"/>
          <w:color w:val="FF0000"/>
          <w:sz w:val="22"/>
          <w:szCs w:val="22"/>
          <w:lang w:bidi="ar-SA"/>
        </w:rPr>
        <w:t xml:space="preserve">  </w:t>
      </w:r>
    </w:p>
    <w:p w:rsidR="0076466C" w:rsidRDefault="0076466C" w:rsidP="004E4EAF">
      <w:pPr>
        <w:autoSpaceDE w:val="0"/>
        <w:autoSpaceDN w:val="0"/>
        <w:adjustRightInd w:val="0"/>
        <w:ind w:firstLine="360"/>
        <w:rPr>
          <w:rFonts w:ascii="Times New Roman" w:hAnsi="Times New Roman"/>
          <w:color w:val="FF0000"/>
          <w:sz w:val="22"/>
          <w:szCs w:val="22"/>
          <w:lang w:bidi="ar-SA"/>
        </w:rPr>
      </w:pPr>
    </w:p>
    <w:p w:rsidR="003F1D48" w:rsidRPr="0076466C" w:rsidRDefault="0076466C" w:rsidP="003F1D48">
      <w:pPr>
        <w:autoSpaceDE w:val="0"/>
        <w:autoSpaceDN w:val="0"/>
        <w:adjustRightInd w:val="0"/>
        <w:rPr>
          <w:rFonts w:ascii="Times New Roman" w:hAnsi="Times New Roman"/>
          <w:b/>
          <w:sz w:val="22"/>
          <w:szCs w:val="22"/>
          <w:lang w:bidi="ar-SA"/>
        </w:rPr>
      </w:pPr>
      <w:r w:rsidRPr="0076466C">
        <w:rPr>
          <w:rFonts w:ascii="Times New Roman" w:hAnsi="Times New Roman"/>
          <w:b/>
          <w:sz w:val="22"/>
          <w:szCs w:val="22"/>
          <w:lang w:bidi="ar-SA"/>
        </w:rPr>
        <w:t xml:space="preserve">Analyses and </w:t>
      </w:r>
      <w:r w:rsidR="003F1D48" w:rsidRPr="0076466C">
        <w:rPr>
          <w:rFonts w:ascii="Times New Roman" w:hAnsi="Times New Roman"/>
          <w:b/>
          <w:sz w:val="22"/>
          <w:szCs w:val="22"/>
          <w:lang w:bidi="ar-SA"/>
        </w:rPr>
        <w:t>Sampling</w:t>
      </w:r>
      <w:r w:rsidR="00E24BB2" w:rsidRPr="0076466C">
        <w:rPr>
          <w:rFonts w:ascii="Times New Roman" w:hAnsi="Times New Roman"/>
          <w:b/>
          <w:sz w:val="22"/>
          <w:szCs w:val="22"/>
          <w:lang w:bidi="ar-SA"/>
        </w:rPr>
        <w:t>:</w:t>
      </w:r>
    </w:p>
    <w:p w:rsidR="003460D6" w:rsidRPr="00083965" w:rsidRDefault="0076466C" w:rsidP="00082FF5">
      <w:pPr>
        <w:autoSpaceDE w:val="0"/>
        <w:autoSpaceDN w:val="0"/>
        <w:adjustRightInd w:val="0"/>
        <w:ind w:firstLine="360"/>
        <w:rPr>
          <w:rFonts w:ascii="Times New Roman" w:hAnsi="Times New Roman"/>
          <w:sz w:val="22"/>
          <w:szCs w:val="22"/>
          <w:lang w:bidi="ar-SA"/>
        </w:rPr>
      </w:pPr>
      <w:r w:rsidRPr="0076466C">
        <w:rPr>
          <w:rFonts w:ascii="Times New Roman" w:hAnsi="Times New Roman"/>
          <w:sz w:val="22"/>
          <w:szCs w:val="22"/>
          <w:lang w:bidi="ar-SA"/>
        </w:rPr>
        <w:t xml:space="preserve">We propose to continue analyses of those samples collected during Phase I, initiate planning and execution of a second </w:t>
      </w:r>
      <w:r w:rsidRPr="00083965">
        <w:rPr>
          <w:rFonts w:ascii="Times New Roman" w:hAnsi="Times New Roman"/>
          <w:sz w:val="22"/>
          <w:szCs w:val="22"/>
          <w:lang w:bidi="ar-SA"/>
        </w:rPr>
        <w:t xml:space="preserve">round of sampling, followed by continuing analyses of samples collected in Phase II.  </w:t>
      </w:r>
      <w:r w:rsidR="00083965" w:rsidRPr="00083965">
        <w:rPr>
          <w:rFonts w:ascii="Times New Roman" w:hAnsi="Times New Roman"/>
          <w:sz w:val="22"/>
          <w:szCs w:val="22"/>
          <w:lang w:bidi="ar-SA"/>
        </w:rPr>
        <w:t>Analytical elements include:</w:t>
      </w:r>
      <w:r w:rsidR="00082FF5" w:rsidRPr="00083965">
        <w:rPr>
          <w:rFonts w:ascii="Times New Roman" w:hAnsi="Times New Roman"/>
          <w:sz w:val="22"/>
          <w:szCs w:val="22"/>
          <w:lang w:bidi="ar-SA"/>
        </w:rPr>
        <w:t xml:space="preserve">  </w:t>
      </w:r>
    </w:p>
    <w:p w:rsidR="003460D6" w:rsidRPr="00083965" w:rsidRDefault="00A50791" w:rsidP="003460D6">
      <w:pPr>
        <w:numPr>
          <w:ilvl w:val="0"/>
          <w:numId w:val="3"/>
        </w:numPr>
        <w:autoSpaceDE w:val="0"/>
        <w:autoSpaceDN w:val="0"/>
        <w:adjustRightInd w:val="0"/>
        <w:rPr>
          <w:rFonts w:ascii="Times New Roman" w:hAnsi="Times New Roman"/>
          <w:sz w:val="22"/>
          <w:szCs w:val="22"/>
          <w:lang w:bidi="ar-SA"/>
        </w:rPr>
      </w:pPr>
      <w:r w:rsidRPr="00083965">
        <w:rPr>
          <w:rFonts w:ascii="Times New Roman" w:hAnsi="Times New Roman"/>
          <w:sz w:val="22"/>
          <w:szCs w:val="22"/>
          <w:lang w:bidi="ar-SA"/>
        </w:rPr>
        <w:t>Total petroleum hydrocarbons (TPH)</w:t>
      </w:r>
      <w:r w:rsidR="007769E4" w:rsidRPr="00083965">
        <w:rPr>
          <w:rFonts w:ascii="Times New Roman" w:hAnsi="Times New Roman"/>
          <w:sz w:val="22"/>
          <w:szCs w:val="22"/>
          <w:lang w:bidi="ar-SA"/>
        </w:rPr>
        <w:t xml:space="preserve"> </w:t>
      </w:r>
      <w:r w:rsidRPr="00083965">
        <w:rPr>
          <w:rFonts w:ascii="Times New Roman" w:hAnsi="Times New Roman"/>
          <w:sz w:val="22"/>
          <w:szCs w:val="22"/>
          <w:lang w:bidi="ar-SA"/>
        </w:rPr>
        <w:t>will be determined, and m</w:t>
      </w:r>
      <w:r w:rsidR="007769E4" w:rsidRPr="00083965">
        <w:rPr>
          <w:rFonts w:ascii="Times New Roman" w:hAnsi="Times New Roman"/>
          <w:sz w:val="22"/>
          <w:szCs w:val="22"/>
          <w:lang w:bidi="ar-SA"/>
        </w:rPr>
        <w:t>ore detailed analyses</w:t>
      </w:r>
      <w:r w:rsidRPr="00083965">
        <w:rPr>
          <w:rFonts w:ascii="Times New Roman" w:hAnsi="Times New Roman"/>
          <w:sz w:val="22"/>
          <w:szCs w:val="22"/>
          <w:lang w:bidi="ar-SA"/>
        </w:rPr>
        <w:t xml:space="preserve"> of hydrocarbon signatures</w:t>
      </w:r>
      <w:r w:rsidR="007769E4" w:rsidRPr="00083965">
        <w:rPr>
          <w:rFonts w:ascii="Times New Roman" w:hAnsi="Times New Roman"/>
          <w:sz w:val="22"/>
          <w:szCs w:val="22"/>
          <w:lang w:bidi="ar-SA"/>
        </w:rPr>
        <w:t xml:space="preserve"> will be </w:t>
      </w:r>
      <w:r w:rsidRPr="00083965">
        <w:rPr>
          <w:rFonts w:ascii="Times New Roman" w:hAnsi="Times New Roman"/>
          <w:sz w:val="22"/>
          <w:szCs w:val="22"/>
          <w:lang w:bidi="ar-SA"/>
        </w:rPr>
        <w:t>conducted if TPH concentrations indicate that oil is present</w:t>
      </w:r>
      <w:r w:rsidR="00905D5E" w:rsidRPr="00083965">
        <w:rPr>
          <w:rFonts w:ascii="Times New Roman" w:hAnsi="Times New Roman"/>
          <w:sz w:val="22"/>
          <w:szCs w:val="22"/>
          <w:lang w:bidi="ar-SA"/>
        </w:rPr>
        <w:t xml:space="preserve"> above background levels</w:t>
      </w:r>
      <w:r w:rsidR="007769E4" w:rsidRPr="00083965">
        <w:rPr>
          <w:rFonts w:ascii="Times New Roman" w:hAnsi="Times New Roman"/>
          <w:sz w:val="22"/>
          <w:szCs w:val="22"/>
          <w:lang w:bidi="ar-SA"/>
        </w:rPr>
        <w:t>.</w:t>
      </w:r>
      <w:r w:rsidR="00083965" w:rsidRPr="00083965">
        <w:rPr>
          <w:rFonts w:ascii="Times New Roman" w:hAnsi="Times New Roman"/>
          <w:sz w:val="22"/>
          <w:szCs w:val="22"/>
          <w:lang w:bidi="ar-SA"/>
        </w:rPr>
        <w:t xml:space="preserve">  Selected samples will also be analyzed for concentrations of polycyclic aromatic hydrocarbons (PAHs).</w:t>
      </w:r>
      <w:r w:rsidR="007769E4" w:rsidRPr="00083965">
        <w:rPr>
          <w:rFonts w:ascii="Times New Roman" w:hAnsi="Times New Roman"/>
          <w:sz w:val="22"/>
          <w:szCs w:val="22"/>
          <w:lang w:bidi="ar-SA"/>
        </w:rPr>
        <w:t xml:space="preserve">  </w:t>
      </w:r>
    </w:p>
    <w:p w:rsidR="00083965" w:rsidRDefault="007769E4" w:rsidP="003460D6">
      <w:pPr>
        <w:numPr>
          <w:ilvl w:val="0"/>
          <w:numId w:val="3"/>
        </w:numPr>
        <w:autoSpaceDE w:val="0"/>
        <w:autoSpaceDN w:val="0"/>
        <w:adjustRightInd w:val="0"/>
        <w:rPr>
          <w:rFonts w:ascii="Times New Roman" w:hAnsi="Times New Roman"/>
          <w:sz w:val="22"/>
          <w:szCs w:val="22"/>
          <w:lang w:bidi="ar-SA"/>
        </w:rPr>
      </w:pPr>
      <w:r w:rsidRPr="00083965">
        <w:rPr>
          <w:rFonts w:ascii="Times New Roman" w:hAnsi="Times New Roman"/>
          <w:sz w:val="22"/>
          <w:szCs w:val="22"/>
          <w:lang w:bidi="ar-SA"/>
        </w:rPr>
        <w:t>S</w:t>
      </w:r>
      <w:r w:rsidR="00A50791" w:rsidRPr="00083965">
        <w:rPr>
          <w:rFonts w:ascii="Times New Roman" w:hAnsi="Times New Roman"/>
          <w:sz w:val="22"/>
          <w:szCs w:val="22"/>
          <w:lang w:bidi="ar-SA"/>
        </w:rPr>
        <w:t>ediment textures and bulk sedimentary organic carbon (SOC) will be determined.</w:t>
      </w:r>
    </w:p>
    <w:p w:rsidR="003460D6" w:rsidRPr="00083965" w:rsidRDefault="00083965" w:rsidP="003460D6">
      <w:pPr>
        <w:numPr>
          <w:ilvl w:val="0"/>
          <w:numId w:val="3"/>
        </w:numPr>
        <w:autoSpaceDE w:val="0"/>
        <w:autoSpaceDN w:val="0"/>
        <w:adjustRightInd w:val="0"/>
        <w:rPr>
          <w:rFonts w:ascii="Times New Roman" w:hAnsi="Times New Roman"/>
          <w:sz w:val="22"/>
          <w:szCs w:val="22"/>
          <w:lang w:bidi="ar-SA"/>
        </w:rPr>
      </w:pPr>
      <w:r>
        <w:rPr>
          <w:rFonts w:ascii="Times New Roman" w:hAnsi="Times New Roman"/>
          <w:sz w:val="22"/>
          <w:szCs w:val="22"/>
          <w:lang w:bidi="ar-SA"/>
        </w:rPr>
        <w:t>Radiochemical analyses to determine a suite of radionuclides (</w:t>
      </w:r>
      <w:r w:rsidRPr="00083965">
        <w:rPr>
          <w:rFonts w:ascii="Times New Roman" w:hAnsi="Times New Roman"/>
          <w:sz w:val="22"/>
          <w:szCs w:val="22"/>
          <w:vertAlign w:val="superscript"/>
          <w:lang w:bidi="ar-SA"/>
        </w:rPr>
        <w:t>234</w:t>
      </w:r>
      <w:r>
        <w:rPr>
          <w:rFonts w:ascii="Times New Roman" w:hAnsi="Times New Roman"/>
          <w:sz w:val="22"/>
          <w:szCs w:val="22"/>
          <w:lang w:bidi="ar-SA"/>
        </w:rPr>
        <w:t xml:space="preserve">Th, </w:t>
      </w:r>
      <w:r w:rsidRPr="00083965">
        <w:rPr>
          <w:rFonts w:ascii="Times New Roman" w:hAnsi="Times New Roman"/>
          <w:sz w:val="22"/>
          <w:szCs w:val="22"/>
          <w:vertAlign w:val="superscript"/>
          <w:lang w:bidi="ar-SA"/>
        </w:rPr>
        <w:t>7</w:t>
      </w:r>
      <w:r>
        <w:rPr>
          <w:rFonts w:ascii="Times New Roman" w:hAnsi="Times New Roman"/>
          <w:sz w:val="22"/>
          <w:szCs w:val="22"/>
          <w:lang w:bidi="ar-SA"/>
        </w:rPr>
        <w:t xml:space="preserve">Be, </w:t>
      </w:r>
      <w:r w:rsidRPr="00083965">
        <w:rPr>
          <w:rFonts w:ascii="Times New Roman" w:hAnsi="Times New Roman"/>
          <w:sz w:val="22"/>
          <w:szCs w:val="22"/>
          <w:vertAlign w:val="superscript"/>
          <w:lang w:bidi="ar-SA"/>
        </w:rPr>
        <w:t>210</w:t>
      </w:r>
      <w:r>
        <w:rPr>
          <w:rFonts w:ascii="Times New Roman" w:hAnsi="Times New Roman"/>
          <w:sz w:val="22"/>
          <w:szCs w:val="22"/>
          <w:lang w:bidi="ar-SA"/>
        </w:rPr>
        <w:t xml:space="preserve">Pb, </w:t>
      </w:r>
      <w:r w:rsidRPr="00083965">
        <w:rPr>
          <w:rFonts w:ascii="Times New Roman" w:hAnsi="Times New Roman"/>
          <w:sz w:val="22"/>
          <w:szCs w:val="22"/>
          <w:vertAlign w:val="superscript"/>
          <w:lang w:bidi="ar-SA"/>
        </w:rPr>
        <w:t>137</w:t>
      </w:r>
      <w:r>
        <w:rPr>
          <w:rFonts w:ascii="Times New Roman" w:hAnsi="Times New Roman"/>
          <w:sz w:val="22"/>
          <w:szCs w:val="22"/>
          <w:lang w:bidi="ar-SA"/>
        </w:rPr>
        <w:t>Cs) will be conducted on selected cores to derive quantitative information on sediment mixing, accumulation and chronology (essential to derive estimates of both hydrocarbon fluxes to and degradation rates within near-surface sediments).</w:t>
      </w:r>
      <w:r w:rsidR="00082FF5" w:rsidRPr="00083965">
        <w:rPr>
          <w:rFonts w:ascii="Times New Roman" w:hAnsi="Times New Roman"/>
          <w:sz w:val="22"/>
          <w:szCs w:val="22"/>
          <w:lang w:bidi="ar-SA"/>
        </w:rPr>
        <w:t xml:space="preserve">  </w:t>
      </w:r>
    </w:p>
    <w:p w:rsidR="008A1538" w:rsidRPr="00312CAD" w:rsidRDefault="00082FF5" w:rsidP="006A0099">
      <w:pPr>
        <w:numPr>
          <w:ilvl w:val="0"/>
          <w:numId w:val="3"/>
        </w:numPr>
        <w:autoSpaceDE w:val="0"/>
        <w:autoSpaceDN w:val="0"/>
        <w:adjustRightInd w:val="0"/>
        <w:rPr>
          <w:rFonts w:ascii="Times New Roman" w:hAnsi="Times New Roman"/>
          <w:sz w:val="22"/>
          <w:szCs w:val="22"/>
          <w:lang w:bidi="ar-SA"/>
        </w:rPr>
      </w:pPr>
      <w:r w:rsidRPr="00083965">
        <w:rPr>
          <w:rFonts w:ascii="Times New Roman" w:hAnsi="Times New Roman"/>
          <w:sz w:val="22"/>
          <w:szCs w:val="22"/>
          <w:lang w:bidi="ar-SA"/>
        </w:rPr>
        <w:lastRenderedPageBreak/>
        <w:t>The macrofauna and benthic foraminif</w:t>
      </w:r>
      <w:r w:rsidR="0072346C" w:rsidRPr="00083965">
        <w:rPr>
          <w:rFonts w:ascii="Times New Roman" w:hAnsi="Times New Roman"/>
          <w:sz w:val="22"/>
          <w:szCs w:val="22"/>
          <w:lang w:bidi="ar-SA"/>
        </w:rPr>
        <w:t xml:space="preserve">era </w:t>
      </w:r>
      <w:r w:rsidR="00083965">
        <w:rPr>
          <w:rFonts w:ascii="Times New Roman" w:hAnsi="Times New Roman"/>
          <w:sz w:val="22"/>
          <w:szCs w:val="22"/>
          <w:lang w:bidi="ar-SA"/>
        </w:rPr>
        <w:t xml:space="preserve">(meiofauna) </w:t>
      </w:r>
      <w:r w:rsidR="0072346C" w:rsidRPr="00083965">
        <w:rPr>
          <w:rFonts w:ascii="Times New Roman" w:hAnsi="Times New Roman"/>
          <w:sz w:val="22"/>
          <w:szCs w:val="22"/>
          <w:lang w:bidi="ar-SA"/>
        </w:rPr>
        <w:t>will be sampled, s</w:t>
      </w:r>
      <w:r w:rsidRPr="00083965">
        <w:rPr>
          <w:rFonts w:ascii="Times New Roman" w:hAnsi="Times New Roman"/>
          <w:sz w:val="22"/>
          <w:szCs w:val="22"/>
          <w:lang w:bidi="ar-SA"/>
        </w:rPr>
        <w:t>tained with rose Bengal to identify living specimens</w:t>
      </w:r>
      <w:r w:rsidR="00753CA2">
        <w:rPr>
          <w:rFonts w:ascii="Times New Roman" w:hAnsi="Times New Roman"/>
          <w:sz w:val="22"/>
          <w:szCs w:val="22"/>
          <w:lang w:bidi="ar-SA"/>
        </w:rPr>
        <w:t xml:space="preserve"> (Bernhard, 2000)</w:t>
      </w:r>
      <w:r w:rsidRPr="00083965">
        <w:rPr>
          <w:rFonts w:ascii="Times New Roman" w:hAnsi="Times New Roman"/>
          <w:sz w:val="22"/>
          <w:szCs w:val="22"/>
          <w:lang w:bidi="ar-SA"/>
        </w:rPr>
        <w:t xml:space="preserve">, and identified to </w:t>
      </w:r>
      <w:r w:rsidR="007769E4" w:rsidRPr="00083965">
        <w:rPr>
          <w:rFonts w:ascii="Times New Roman" w:hAnsi="Times New Roman"/>
          <w:sz w:val="22"/>
          <w:szCs w:val="22"/>
          <w:lang w:bidi="ar-SA"/>
        </w:rPr>
        <w:t>compare species distribution and community structure of oiled and pristin</w:t>
      </w:r>
      <w:r w:rsidR="00A50791" w:rsidRPr="00083965">
        <w:rPr>
          <w:rFonts w:ascii="Times New Roman" w:hAnsi="Times New Roman"/>
          <w:sz w:val="22"/>
          <w:szCs w:val="22"/>
          <w:lang w:bidi="ar-SA"/>
        </w:rPr>
        <w:t>e samples</w:t>
      </w:r>
      <w:r w:rsidRPr="00083965">
        <w:rPr>
          <w:rFonts w:ascii="Times New Roman" w:hAnsi="Times New Roman"/>
          <w:sz w:val="22"/>
          <w:szCs w:val="22"/>
          <w:lang w:bidi="ar-SA"/>
        </w:rPr>
        <w:t xml:space="preserve">. </w:t>
      </w:r>
      <w:r w:rsidR="003460D6" w:rsidRPr="00083965">
        <w:rPr>
          <w:rFonts w:ascii="Times New Roman" w:hAnsi="Times New Roman"/>
          <w:sz w:val="22"/>
          <w:szCs w:val="22"/>
          <w:lang w:bidi="ar-SA"/>
        </w:rPr>
        <w:t xml:space="preserve"> </w:t>
      </w:r>
      <w:r w:rsidR="004C6CCC">
        <w:rPr>
          <w:rFonts w:ascii="Times New Roman" w:hAnsi="Times New Roman"/>
          <w:sz w:val="22"/>
          <w:szCs w:val="22"/>
          <w:lang w:bidi="ar-SA"/>
        </w:rPr>
        <w:t xml:space="preserve">(Note that benthic foraminifera often </w:t>
      </w:r>
      <w:r w:rsidR="004C6CCC" w:rsidRPr="00312CAD">
        <w:rPr>
          <w:rFonts w:ascii="Times New Roman" w:hAnsi="Times New Roman"/>
          <w:sz w:val="22"/>
          <w:szCs w:val="22"/>
          <w:lang w:bidi="ar-SA"/>
        </w:rPr>
        <w:t xml:space="preserve">dominate the meiofauna from bathyal and abyssal depths </w:t>
      </w:r>
      <w:r w:rsidR="004C6CCC" w:rsidRPr="00312CAD">
        <w:rPr>
          <w:rFonts w:ascii="Times New Roman" w:hAnsi="Times New Roman"/>
          <w:sz w:val="22"/>
          <w:szCs w:val="22"/>
        </w:rPr>
        <w:t xml:space="preserve">[Coull et al., 1977; Cornelius and Gooday, 2004; Bernhard et al., 2000]. </w:t>
      </w:r>
      <w:r w:rsidR="00312CAD">
        <w:rPr>
          <w:rFonts w:ascii="Times New Roman" w:hAnsi="Times New Roman"/>
          <w:sz w:val="22"/>
          <w:szCs w:val="22"/>
        </w:rPr>
        <w:t xml:space="preserve"> </w:t>
      </w:r>
      <w:r w:rsidR="004C6CCC" w:rsidRPr="00312CAD">
        <w:rPr>
          <w:rFonts w:ascii="Times New Roman" w:hAnsi="Times New Roman"/>
          <w:sz w:val="22"/>
          <w:szCs w:val="22"/>
        </w:rPr>
        <w:t xml:space="preserve">Also note that baseline data on live foraminiferal assemblages from the </w:t>
      </w:r>
      <w:r w:rsidR="00753CA2" w:rsidRPr="00312CAD">
        <w:rPr>
          <w:rFonts w:ascii="Times New Roman" w:hAnsi="Times New Roman"/>
          <w:sz w:val="22"/>
          <w:szCs w:val="22"/>
        </w:rPr>
        <w:t>NGoM</w:t>
      </w:r>
      <w:r w:rsidR="004C6CCC" w:rsidRPr="00312CAD">
        <w:rPr>
          <w:rFonts w:ascii="Times New Roman" w:hAnsi="Times New Roman"/>
          <w:sz w:val="22"/>
          <w:szCs w:val="22"/>
        </w:rPr>
        <w:t xml:space="preserve"> are available [Phleger and Parker,1951; Parker, 1954; Reynolds, 1982; Sen Gupta and Aharon, 1994; Sen Gupta et al., 1997; Robinson et al., 2004; Bernhard et al., 2005])</w:t>
      </w:r>
    </w:p>
    <w:p w:rsidR="00083965" w:rsidRPr="00083965" w:rsidRDefault="00D55605" w:rsidP="00083965">
      <w:pPr>
        <w:autoSpaceDE w:val="0"/>
        <w:autoSpaceDN w:val="0"/>
        <w:adjustRightInd w:val="0"/>
        <w:ind w:firstLine="360"/>
        <w:rPr>
          <w:rFonts w:ascii="Times New Roman" w:hAnsi="Times New Roman"/>
          <w:color w:val="FF0000"/>
          <w:sz w:val="22"/>
          <w:szCs w:val="22"/>
          <w:lang w:bidi="ar-SA"/>
        </w:rPr>
      </w:pPr>
      <w:r w:rsidRPr="00D55605">
        <w:rPr>
          <w:rFonts w:ascii="Times New Roman" w:hAnsi="Times New Roman"/>
          <w:sz w:val="22"/>
          <w:szCs w:val="22"/>
          <w:lang w:bidi="ar-SA"/>
        </w:rPr>
        <w:t>Using information derived from our first round of sampling, data made available to us through our cooperative institutional partners (NIUST, UGA, GA-Tech, FSU, UNC, TAMUG) and in cooperation with both NOAA and the federal multi-agency response consortia (Subsurface Monitoring Unit (SMU), Operational Science Advisory Team (OSAT)) we will plan and execute a second comprehensive round of sampling in Phase II.</w:t>
      </w:r>
      <w:r>
        <w:rPr>
          <w:rFonts w:ascii="Times New Roman" w:hAnsi="Times New Roman"/>
          <w:color w:val="FF0000"/>
          <w:sz w:val="22"/>
          <w:szCs w:val="22"/>
          <w:lang w:bidi="ar-SA"/>
        </w:rPr>
        <w:t xml:space="preserve">  </w:t>
      </w:r>
      <w:r w:rsidRPr="00D55605">
        <w:rPr>
          <w:rFonts w:ascii="Times New Roman" w:hAnsi="Times New Roman"/>
          <w:sz w:val="22"/>
          <w:szCs w:val="22"/>
          <w:lang w:bidi="ar-SA"/>
        </w:rPr>
        <w:t>W</w:t>
      </w:r>
      <w:r w:rsidR="00083965" w:rsidRPr="00D55605">
        <w:rPr>
          <w:rFonts w:ascii="Times New Roman" w:hAnsi="Times New Roman"/>
          <w:sz w:val="22"/>
          <w:szCs w:val="22"/>
          <w:lang w:bidi="ar-SA"/>
        </w:rPr>
        <w:t xml:space="preserve">e </w:t>
      </w:r>
      <w:r w:rsidRPr="00D55605">
        <w:rPr>
          <w:rFonts w:ascii="Times New Roman" w:hAnsi="Times New Roman"/>
          <w:sz w:val="22"/>
          <w:szCs w:val="22"/>
          <w:lang w:bidi="ar-SA"/>
        </w:rPr>
        <w:t>will again utilize</w:t>
      </w:r>
      <w:r w:rsidR="00083965" w:rsidRPr="00D55605">
        <w:rPr>
          <w:rFonts w:ascii="Times New Roman" w:hAnsi="Times New Roman"/>
          <w:sz w:val="22"/>
          <w:szCs w:val="22"/>
          <w:lang w:bidi="ar-SA"/>
        </w:rPr>
        <w:t xml:space="preserve"> an Ocean Instruments multicorer</w:t>
      </w:r>
      <w:r w:rsidR="00083965" w:rsidRPr="00D55605">
        <w:rPr>
          <w:rStyle w:val="FootnoteReference"/>
          <w:rFonts w:ascii="Times New Roman" w:hAnsi="Times New Roman"/>
          <w:sz w:val="22"/>
          <w:szCs w:val="22"/>
          <w:lang w:bidi="ar-SA"/>
        </w:rPr>
        <w:footnoteReference w:id="1"/>
      </w:r>
      <w:r w:rsidR="00083965" w:rsidRPr="00D55605">
        <w:rPr>
          <w:rFonts w:ascii="Times New Roman" w:hAnsi="Times New Roman"/>
          <w:sz w:val="22"/>
          <w:szCs w:val="22"/>
          <w:lang w:bidi="ar-SA"/>
        </w:rPr>
        <w:t>, which is designed to take undisturbed replicate samples fr</w:t>
      </w:r>
      <w:r w:rsidRPr="00D55605">
        <w:rPr>
          <w:rFonts w:ascii="Times New Roman" w:hAnsi="Times New Roman"/>
          <w:sz w:val="22"/>
          <w:szCs w:val="22"/>
          <w:lang w:bidi="ar-SA"/>
        </w:rPr>
        <w:t xml:space="preserve">om the sediment-water interface and </w:t>
      </w:r>
      <w:r w:rsidR="00083965" w:rsidRPr="00D55605">
        <w:rPr>
          <w:rFonts w:ascii="Times New Roman" w:hAnsi="Times New Roman"/>
          <w:sz w:val="22"/>
          <w:szCs w:val="22"/>
          <w:lang w:bidi="ar-SA"/>
        </w:rPr>
        <w:t xml:space="preserve">propose to collect cores from stations </w:t>
      </w:r>
      <w:r w:rsidRPr="00D55605">
        <w:rPr>
          <w:rFonts w:ascii="Times New Roman" w:hAnsi="Times New Roman"/>
          <w:sz w:val="22"/>
          <w:szCs w:val="22"/>
          <w:lang w:bidi="ar-SA"/>
        </w:rPr>
        <w:t>located in four regions, including</w:t>
      </w:r>
      <w:r w:rsidR="00083965" w:rsidRPr="00D55605">
        <w:rPr>
          <w:rFonts w:ascii="Times New Roman" w:hAnsi="Times New Roman"/>
          <w:sz w:val="22"/>
          <w:szCs w:val="22"/>
          <w:lang w:bidi="ar-SA"/>
        </w:rPr>
        <w:t xml:space="preserve"> (1) the Mississippi Sound, (2) the Chandeleur Sound, (3) from the inner shelf to the shelf edge along the western Mississippi Bight, and (4) from the </w:t>
      </w:r>
      <w:r>
        <w:rPr>
          <w:rFonts w:ascii="Times New Roman" w:hAnsi="Times New Roman"/>
          <w:sz w:val="22"/>
          <w:szCs w:val="22"/>
          <w:lang w:bidi="ar-SA"/>
        </w:rPr>
        <w:t>continental slope</w:t>
      </w:r>
      <w:r w:rsidR="00083965" w:rsidRPr="00D55605">
        <w:rPr>
          <w:rFonts w:ascii="Times New Roman" w:hAnsi="Times New Roman"/>
          <w:sz w:val="22"/>
          <w:szCs w:val="22"/>
          <w:lang w:bidi="ar-SA"/>
        </w:rPr>
        <w:t>.</w:t>
      </w:r>
      <w:r w:rsidR="00B939DF">
        <w:rPr>
          <w:rFonts w:ascii="Times New Roman" w:hAnsi="Times New Roman"/>
          <w:sz w:val="22"/>
          <w:szCs w:val="22"/>
          <w:lang w:bidi="ar-SA"/>
        </w:rPr>
        <w:t xml:space="preserve">  It is anticipated that stations will include both re-sampling locations (time series) and new locations.</w:t>
      </w:r>
    </w:p>
    <w:p w:rsidR="00083965" w:rsidRPr="006A0099" w:rsidRDefault="00083965" w:rsidP="00487A89">
      <w:pPr>
        <w:autoSpaceDE w:val="0"/>
        <w:autoSpaceDN w:val="0"/>
        <w:adjustRightInd w:val="0"/>
        <w:rPr>
          <w:rFonts w:ascii="Times New Roman" w:hAnsi="Times New Roman"/>
          <w:color w:val="FF0000"/>
          <w:sz w:val="22"/>
          <w:szCs w:val="22"/>
          <w:lang w:bidi="ar-SA"/>
        </w:rPr>
      </w:pPr>
    </w:p>
    <w:p w:rsidR="00487A89" w:rsidRPr="0076466C" w:rsidRDefault="002B39C0" w:rsidP="00487A89">
      <w:pPr>
        <w:autoSpaceDE w:val="0"/>
        <w:autoSpaceDN w:val="0"/>
        <w:adjustRightInd w:val="0"/>
        <w:rPr>
          <w:rFonts w:ascii="Times New Roman" w:hAnsi="Times New Roman"/>
          <w:b/>
          <w:sz w:val="22"/>
          <w:szCs w:val="22"/>
          <w:lang w:bidi="ar-SA"/>
        </w:rPr>
      </w:pPr>
      <w:r w:rsidRPr="0076466C">
        <w:rPr>
          <w:rFonts w:ascii="Times New Roman" w:hAnsi="Times New Roman"/>
          <w:b/>
          <w:sz w:val="22"/>
          <w:szCs w:val="22"/>
          <w:lang w:bidi="ar-SA"/>
        </w:rPr>
        <w:t>Project Duration</w:t>
      </w:r>
      <w:r w:rsidR="00E24BB2" w:rsidRPr="0076466C">
        <w:rPr>
          <w:rFonts w:ascii="Times New Roman" w:hAnsi="Times New Roman"/>
          <w:b/>
          <w:sz w:val="22"/>
          <w:szCs w:val="22"/>
          <w:lang w:bidi="ar-SA"/>
        </w:rPr>
        <w:t>:</w:t>
      </w:r>
    </w:p>
    <w:p w:rsidR="00487A89" w:rsidRPr="0076466C" w:rsidRDefault="00952236" w:rsidP="00487A89">
      <w:pPr>
        <w:autoSpaceDE w:val="0"/>
        <w:autoSpaceDN w:val="0"/>
        <w:adjustRightInd w:val="0"/>
        <w:rPr>
          <w:rFonts w:ascii="Times New Roman" w:hAnsi="Times New Roman"/>
          <w:sz w:val="22"/>
          <w:szCs w:val="22"/>
          <w:lang w:bidi="ar-SA"/>
        </w:rPr>
      </w:pPr>
      <w:r w:rsidRPr="0076466C">
        <w:rPr>
          <w:rFonts w:ascii="Times New Roman" w:hAnsi="Times New Roman"/>
          <w:sz w:val="22"/>
          <w:szCs w:val="22"/>
          <w:lang w:bidi="ar-SA"/>
        </w:rPr>
        <w:t>1</w:t>
      </w:r>
      <w:r w:rsidR="00942B23" w:rsidRPr="0076466C">
        <w:rPr>
          <w:rFonts w:ascii="Times New Roman" w:hAnsi="Times New Roman"/>
          <w:sz w:val="22"/>
          <w:szCs w:val="22"/>
          <w:lang w:bidi="ar-SA"/>
        </w:rPr>
        <w:t xml:space="preserve"> year</w:t>
      </w:r>
    </w:p>
    <w:p w:rsidR="00487A89" w:rsidRPr="006A0099" w:rsidRDefault="00487A89" w:rsidP="00487A89">
      <w:pPr>
        <w:autoSpaceDE w:val="0"/>
        <w:autoSpaceDN w:val="0"/>
        <w:adjustRightInd w:val="0"/>
        <w:rPr>
          <w:rFonts w:ascii="Times New Roman" w:hAnsi="Times New Roman"/>
          <w:color w:val="FF0000"/>
          <w:sz w:val="22"/>
          <w:szCs w:val="22"/>
          <w:lang w:bidi="ar-SA"/>
        </w:rPr>
      </w:pPr>
    </w:p>
    <w:p w:rsidR="001C3D4A" w:rsidRPr="00D55605" w:rsidRDefault="001C3D4A" w:rsidP="001C3D4A">
      <w:pPr>
        <w:autoSpaceDE w:val="0"/>
        <w:autoSpaceDN w:val="0"/>
        <w:adjustRightInd w:val="0"/>
        <w:rPr>
          <w:rFonts w:ascii="Times New Roman" w:hAnsi="Times New Roman"/>
          <w:b/>
          <w:sz w:val="22"/>
          <w:szCs w:val="22"/>
          <w:lang w:bidi="ar-SA"/>
        </w:rPr>
      </w:pPr>
      <w:r w:rsidRPr="00D55605">
        <w:rPr>
          <w:rFonts w:ascii="Times New Roman" w:hAnsi="Times New Roman"/>
          <w:b/>
          <w:sz w:val="22"/>
          <w:szCs w:val="22"/>
          <w:lang w:bidi="ar-SA"/>
        </w:rPr>
        <w:t>Work Plan:</w:t>
      </w:r>
    </w:p>
    <w:p w:rsidR="00B939DF" w:rsidRPr="00B939DF" w:rsidRDefault="00AF7F62" w:rsidP="00487A89">
      <w:pPr>
        <w:autoSpaceDE w:val="0"/>
        <w:autoSpaceDN w:val="0"/>
        <w:adjustRightInd w:val="0"/>
        <w:rPr>
          <w:rFonts w:ascii="Times New Roman" w:hAnsi="Times New Roman"/>
          <w:sz w:val="22"/>
          <w:szCs w:val="22"/>
          <w:lang w:bidi="ar-SA"/>
        </w:rPr>
      </w:pPr>
      <w:r w:rsidRPr="00B939DF">
        <w:rPr>
          <w:rFonts w:ascii="Times New Roman" w:hAnsi="Times New Roman"/>
          <w:sz w:val="22"/>
          <w:szCs w:val="22"/>
          <w:lang w:bidi="ar-SA"/>
        </w:rPr>
        <w:t xml:space="preserve">- </w:t>
      </w:r>
      <w:r w:rsidR="00B939DF" w:rsidRPr="00B939DF">
        <w:rPr>
          <w:rFonts w:ascii="Times New Roman" w:hAnsi="Times New Roman"/>
          <w:sz w:val="22"/>
          <w:szCs w:val="22"/>
          <w:lang w:bidi="ar-SA"/>
        </w:rPr>
        <w:t xml:space="preserve">February through </w:t>
      </w:r>
      <w:r w:rsidR="00B939DF">
        <w:rPr>
          <w:rFonts w:ascii="Times New Roman" w:hAnsi="Times New Roman"/>
          <w:sz w:val="22"/>
          <w:szCs w:val="22"/>
          <w:lang w:bidi="ar-SA"/>
        </w:rPr>
        <w:t>November</w:t>
      </w:r>
      <w:r w:rsidR="00B939DF" w:rsidRPr="00B939DF">
        <w:rPr>
          <w:rFonts w:ascii="Times New Roman" w:hAnsi="Times New Roman"/>
          <w:sz w:val="22"/>
          <w:szCs w:val="22"/>
          <w:lang w:bidi="ar-SA"/>
        </w:rPr>
        <w:t xml:space="preserve">, 2011: Sample analyses ongoing.  </w:t>
      </w:r>
    </w:p>
    <w:p w:rsidR="00AF7F62" w:rsidRPr="00B939DF" w:rsidRDefault="00312CAD" w:rsidP="00487A89">
      <w:pPr>
        <w:autoSpaceDE w:val="0"/>
        <w:autoSpaceDN w:val="0"/>
        <w:adjustRightInd w:val="0"/>
        <w:rPr>
          <w:rFonts w:ascii="Times New Roman" w:hAnsi="Times New Roman"/>
          <w:sz w:val="22"/>
          <w:szCs w:val="22"/>
          <w:lang w:bidi="ar-SA"/>
        </w:rPr>
      </w:pPr>
      <w:r>
        <w:rPr>
          <w:rFonts w:ascii="Times New Roman" w:hAnsi="Times New Roman"/>
          <w:sz w:val="22"/>
          <w:szCs w:val="22"/>
          <w:lang w:bidi="ar-SA"/>
        </w:rPr>
        <w:t>- February through October</w:t>
      </w:r>
      <w:r w:rsidR="00B939DF" w:rsidRPr="00B939DF">
        <w:rPr>
          <w:rFonts w:ascii="Times New Roman" w:hAnsi="Times New Roman"/>
          <w:sz w:val="22"/>
          <w:szCs w:val="22"/>
          <w:lang w:bidi="ar-SA"/>
        </w:rPr>
        <w:t xml:space="preserve">, 2011: </w:t>
      </w:r>
      <w:r w:rsidR="00AF7F62" w:rsidRPr="00B939DF">
        <w:rPr>
          <w:rFonts w:ascii="Times New Roman" w:hAnsi="Times New Roman"/>
          <w:sz w:val="22"/>
          <w:szCs w:val="22"/>
          <w:lang w:bidi="ar-SA"/>
        </w:rPr>
        <w:t>Cruise planning and cruise(s) completed, all field samples and data collected.</w:t>
      </w:r>
    </w:p>
    <w:p w:rsidR="001C3D4A" w:rsidRPr="00B939DF" w:rsidRDefault="00AF7F62" w:rsidP="00487A89">
      <w:pPr>
        <w:autoSpaceDE w:val="0"/>
        <w:autoSpaceDN w:val="0"/>
        <w:adjustRightInd w:val="0"/>
        <w:rPr>
          <w:rFonts w:ascii="Times New Roman" w:hAnsi="Times New Roman"/>
          <w:sz w:val="22"/>
          <w:szCs w:val="22"/>
          <w:lang w:bidi="ar-SA"/>
        </w:rPr>
      </w:pPr>
      <w:r w:rsidRPr="00B939DF">
        <w:rPr>
          <w:rFonts w:ascii="Times New Roman" w:hAnsi="Times New Roman"/>
          <w:sz w:val="22"/>
          <w:szCs w:val="22"/>
          <w:lang w:bidi="ar-SA"/>
        </w:rPr>
        <w:t xml:space="preserve">- </w:t>
      </w:r>
      <w:r w:rsidR="00312CAD">
        <w:rPr>
          <w:rFonts w:ascii="Times New Roman" w:hAnsi="Times New Roman"/>
          <w:sz w:val="22"/>
          <w:szCs w:val="22"/>
          <w:lang w:bidi="ar-SA"/>
        </w:rPr>
        <w:t>April through October</w:t>
      </w:r>
      <w:r w:rsidR="00B939DF" w:rsidRPr="00B939DF">
        <w:rPr>
          <w:rFonts w:ascii="Times New Roman" w:hAnsi="Times New Roman"/>
          <w:sz w:val="22"/>
          <w:szCs w:val="22"/>
          <w:lang w:bidi="ar-SA"/>
        </w:rPr>
        <w:t>, 2011</w:t>
      </w:r>
      <w:r w:rsidRPr="00B939DF">
        <w:rPr>
          <w:rFonts w:ascii="Times New Roman" w:hAnsi="Times New Roman"/>
          <w:sz w:val="22"/>
          <w:szCs w:val="22"/>
          <w:lang w:bidi="ar-SA"/>
        </w:rPr>
        <w:t xml:space="preserve">: All </w:t>
      </w:r>
      <w:r w:rsidR="00B939DF" w:rsidRPr="00B939DF">
        <w:rPr>
          <w:rFonts w:ascii="Times New Roman" w:hAnsi="Times New Roman"/>
          <w:sz w:val="22"/>
          <w:szCs w:val="22"/>
          <w:lang w:bidi="ar-SA"/>
        </w:rPr>
        <w:t xml:space="preserve">new </w:t>
      </w:r>
      <w:r w:rsidRPr="00B939DF">
        <w:rPr>
          <w:rFonts w:ascii="Times New Roman" w:hAnsi="Times New Roman"/>
          <w:sz w:val="22"/>
          <w:szCs w:val="22"/>
          <w:lang w:bidi="ar-SA"/>
        </w:rPr>
        <w:t>samples initially processed and provided to all cooperating laboratories.  Digital data processing begun.</w:t>
      </w:r>
    </w:p>
    <w:p w:rsidR="00AF7F62" w:rsidRPr="00B939DF" w:rsidRDefault="00AF7F62" w:rsidP="001C3D4A">
      <w:pPr>
        <w:rPr>
          <w:rFonts w:ascii="Times New Roman" w:hAnsi="Times New Roman"/>
          <w:sz w:val="22"/>
          <w:szCs w:val="22"/>
        </w:rPr>
      </w:pPr>
      <w:r w:rsidRPr="00B939DF">
        <w:rPr>
          <w:rFonts w:ascii="Times New Roman" w:hAnsi="Times New Roman"/>
          <w:sz w:val="22"/>
          <w:szCs w:val="22"/>
        </w:rPr>
        <w:t xml:space="preserve">- </w:t>
      </w:r>
      <w:r w:rsidR="00B939DF">
        <w:rPr>
          <w:rFonts w:ascii="Times New Roman" w:hAnsi="Times New Roman"/>
          <w:sz w:val="22"/>
          <w:szCs w:val="22"/>
        </w:rPr>
        <w:t>November</w:t>
      </w:r>
      <w:r w:rsidR="00B939DF" w:rsidRPr="00B939DF">
        <w:rPr>
          <w:rFonts w:ascii="Times New Roman" w:hAnsi="Times New Roman"/>
          <w:sz w:val="22"/>
          <w:szCs w:val="22"/>
        </w:rPr>
        <w:t>, 2011 through January, 2012</w:t>
      </w:r>
      <w:r w:rsidR="00312CAD">
        <w:rPr>
          <w:rFonts w:ascii="Times New Roman" w:hAnsi="Times New Roman"/>
          <w:sz w:val="22"/>
          <w:szCs w:val="22"/>
        </w:rPr>
        <w:t>: S</w:t>
      </w:r>
      <w:r w:rsidRPr="00B939DF">
        <w:rPr>
          <w:rFonts w:ascii="Times New Roman" w:hAnsi="Times New Roman"/>
          <w:sz w:val="22"/>
          <w:szCs w:val="22"/>
        </w:rPr>
        <w:t>ample analyses completed</w:t>
      </w:r>
      <w:r w:rsidR="00312CAD">
        <w:rPr>
          <w:rFonts w:ascii="Times New Roman" w:hAnsi="Times New Roman"/>
          <w:sz w:val="22"/>
          <w:szCs w:val="22"/>
        </w:rPr>
        <w:t xml:space="preserve"> for Phase I and ongoing for Phase II</w:t>
      </w:r>
      <w:r w:rsidRPr="00B939DF">
        <w:rPr>
          <w:rFonts w:ascii="Times New Roman" w:hAnsi="Times New Roman"/>
          <w:sz w:val="22"/>
          <w:szCs w:val="22"/>
        </w:rPr>
        <w:t xml:space="preserve">, all digital data processing </w:t>
      </w:r>
      <w:r w:rsidR="00312CAD" w:rsidRPr="00B939DF">
        <w:rPr>
          <w:rFonts w:ascii="Times New Roman" w:hAnsi="Times New Roman"/>
          <w:sz w:val="22"/>
          <w:szCs w:val="22"/>
        </w:rPr>
        <w:t>completed</w:t>
      </w:r>
      <w:r w:rsidR="00312CAD">
        <w:rPr>
          <w:rFonts w:ascii="Times New Roman" w:hAnsi="Times New Roman"/>
          <w:sz w:val="22"/>
          <w:szCs w:val="22"/>
        </w:rPr>
        <w:t>,</w:t>
      </w:r>
      <w:r w:rsidRPr="00B939DF">
        <w:rPr>
          <w:rFonts w:ascii="Times New Roman" w:hAnsi="Times New Roman"/>
          <w:sz w:val="22"/>
          <w:szCs w:val="22"/>
        </w:rPr>
        <w:t xml:space="preserve"> collation of final report begun.</w:t>
      </w:r>
    </w:p>
    <w:p w:rsidR="001C3D4A" w:rsidRPr="00B939DF" w:rsidRDefault="00AF7F62" w:rsidP="001C3D4A">
      <w:pPr>
        <w:rPr>
          <w:rFonts w:ascii="Times New Roman" w:hAnsi="Times New Roman"/>
          <w:sz w:val="22"/>
          <w:szCs w:val="22"/>
        </w:rPr>
      </w:pPr>
      <w:r w:rsidRPr="00B939DF">
        <w:rPr>
          <w:rFonts w:ascii="Times New Roman" w:hAnsi="Times New Roman"/>
          <w:sz w:val="22"/>
          <w:szCs w:val="22"/>
        </w:rPr>
        <w:t xml:space="preserve">- </w:t>
      </w:r>
      <w:r w:rsidR="00B939DF" w:rsidRPr="00B939DF">
        <w:rPr>
          <w:rFonts w:ascii="Times New Roman" w:hAnsi="Times New Roman"/>
          <w:sz w:val="22"/>
          <w:szCs w:val="22"/>
        </w:rPr>
        <w:t>February, 2012</w:t>
      </w:r>
      <w:r w:rsidRPr="00B939DF">
        <w:rPr>
          <w:rFonts w:ascii="Times New Roman" w:hAnsi="Times New Roman"/>
          <w:sz w:val="22"/>
          <w:szCs w:val="22"/>
        </w:rPr>
        <w:t>: Final report completed and submitted.</w:t>
      </w:r>
    </w:p>
    <w:p w:rsidR="006A082A" w:rsidRPr="006A0099" w:rsidRDefault="006A082A" w:rsidP="00487A89">
      <w:pPr>
        <w:autoSpaceDE w:val="0"/>
        <w:autoSpaceDN w:val="0"/>
        <w:adjustRightInd w:val="0"/>
        <w:rPr>
          <w:rFonts w:ascii="Times New Roman" w:hAnsi="Times New Roman"/>
          <w:color w:val="FF0000"/>
          <w:sz w:val="22"/>
          <w:szCs w:val="22"/>
          <w:lang w:bidi="ar-SA"/>
        </w:rPr>
      </w:pPr>
    </w:p>
    <w:p w:rsidR="000660E3" w:rsidRPr="0076466C" w:rsidRDefault="00487A89" w:rsidP="0089334A">
      <w:pPr>
        <w:autoSpaceDE w:val="0"/>
        <w:autoSpaceDN w:val="0"/>
        <w:adjustRightInd w:val="0"/>
        <w:rPr>
          <w:rFonts w:ascii="Times New Roman" w:hAnsi="Times New Roman"/>
          <w:b/>
          <w:sz w:val="22"/>
          <w:szCs w:val="22"/>
          <w:lang w:bidi="ar-SA"/>
        </w:rPr>
      </w:pPr>
      <w:r w:rsidRPr="0076466C">
        <w:rPr>
          <w:rFonts w:ascii="Times New Roman" w:hAnsi="Times New Roman"/>
          <w:b/>
          <w:sz w:val="22"/>
          <w:szCs w:val="22"/>
          <w:lang w:bidi="ar-SA"/>
        </w:rPr>
        <w:t>Summary Budget:</w:t>
      </w:r>
    </w:p>
    <w:p w:rsidR="0089334A" w:rsidRPr="00E25EAC" w:rsidRDefault="0089334A" w:rsidP="0089334A">
      <w:pPr>
        <w:autoSpaceDE w:val="0"/>
        <w:autoSpaceDN w:val="0"/>
        <w:adjustRightInd w:val="0"/>
        <w:rPr>
          <w:rFonts w:ascii="Times New Roman" w:hAnsi="Times New Roman"/>
          <w:sz w:val="22"/>
          <w:szCs w:val="22"/>
          <w:lang w:bidi="ar-SA"/>
        </w:rPr>
      </w:pPr>
      <w:r w:rsidRPr="00B939DF">
        <w:rPr>
          <w:rFonts w:ascii="Times New Roman" w:hAnsi="Times New Roman"/>
          <w:sz w:val="22"/>
          <w:szCs w:val="22"/>
          <w:lang w:bidi="ar-SA"/>
        </w:rPr>
        <w:t>PI salaries and fringe benefits:</w:t>
      </w:r>
      <w:r w:rsidR="00B939DF">
        <w:rPr>
          <w:rFonts w:ascii="Times New Roman" w:hAnsi="Times New Roman"/>
          <w:color w:val="FF0000"/>
          <w:sz w:val="22"/>
          <w:szCs w:val="22"/>
          <w:lang w:bidi="ar-SA"/>
        </w:rPr>
        <w:tab/>
      </w:r>
      <w:r w:rsidR="00B939DF">
        <w:rPr>
          <w:rFonts w:ascii="Times New Roman" w:hAnsi="Times New Roman"/>
          <w:color w:val="FF0000"/>
          <w:sz w:val="22"/>
          <w:szCs w:val="22"/>
          <w:lang w:bidi="ar-SA"/>
        </w:rPr>
        <w:tab/>
      </w:r>
      <w:r w:rsidR="00B939DF">
        <w:rPr>
          <w:rFonts w:ascii="Times New Roman" w:hAnsi="Times New Roman"/>
          <w:color w:val="FF0000"/>
          <w:sz w:val="22"/>
          <w:szCs w:val="22"/>
          <w:lang w:bidi="ar-SA"/>
        </w:rPr>
        <w:tab/>
      </w:r>
      <w:r w:rsidR="00B939DF">
        <w:rPr>
          <w:rFonts w:ascii="Times New Roman" w:hAnsi="Times New Roman"/>
          <w:color w:val="FF0000"/>
          <w:sz w:val="22"/>
          <w:szCs w:val="22"/>
          <w:lang w:bidi="ar-SA"/>
        </w:rPr>
        <w:tab/>
      </w:r>
      <w:r w:rsidR="00B939DF" w:rsidRPr="00E25EAC">
        <w:rPr>
          <w:rFonts w:ascii="Times New Roman" w:hAnsi="Times New Roman"/>
          <w:sz w:val="22"/>
          <w:szCs w:val="22"/>
          <w:lang w:bidi="ar-SA"/>
        </w:rPr>
        <w:t>$22,154</w:t>
      </w:r>
    </w:p>
    <w:p w:rsidR="0089334A" w:rsidRPr="00E25EAC" w:rsidRDefault="0089334A" w:rsidP="0089334A">
      <w:pPr>
        <w:autoSpaceDE w:val="0"/>
        <w:autoSpaceDN w:val="0"/>
        <w:adjustRightInd w:val="0"/>
        <w:rPr>
          <w:rFonts w:ascii="Times New Roman" w:hAnsi="Times New Roman"/>
          <w:sz w:val="22"/>
          <w:szCs w:val="22"/>
          <w:lang w:bidi="ar-SA"/>
        </w:rPr>
      </w:pPr>
      <w:r w:rsidRPr="00E25EAC">
        <w:rPr>
          <w:rFonts w:ascii="Times New Roman" w:hAnsi="Times New Roman"/>
          <w:sz w:val="22"/>
          <w:szCs w:val="22"/>
          <w:lang w:bidi="ar-SA"/>
        </w:rPr>
        <w:t>Staff and student salaries and fringe benefits:</w:t>
      </w:r>
      <w:r w:rsidR="00B939DF" w:rsidRPr="00E25EAC">
        <w:rPr>
          <w:rFonts w:ascii="Times New Roman" w:hAnsi="Times New Roman"/>
          <w:sz w:val="22"/>
          <w:szCs w:val="22"/>
          <w:lang w:bidi="ar-SA"/>
        </w:rPr>
        <w:t xml:space="preserve"> </w:t>
      </w:r>
      <w:r w:rsidR="00B939DF" w:rsidRPr="00E25EAC">
        <w:rPr>
          <w:rFonts w:ascii="Times New Roman" w:hAnsi="Times New Roman"/>
          <w:sz w:val="22"/>
          <w:szCs w:val="22"/>
          <w:lang w:bidi="ar-SA"/>
        </w:rPr>
        <w:tab/>
      </w:r>
      <w:r w:rsidR="00B939DF" w:rsidRPr="00E25EAC">
        <w:rPr>
          <w:rFonts w:ascii="Times New Roman" w:hAnsi="Times New Roman"/>
          <w:sz w:val="22"/>
          <w:szCs w:val="22"/>
          <w:lang w:bidi="ar-SA"/>
        </w:rPr>
        <w:tab/>
        <w:t>$145,234</w:t>
      </w:r>
    </w:p>
    <w:p w:rsidR="0089334A" w:rsidRPr="00E25EAC" w:rsidRDefault="0089334A" w:rsidP="0089334A">
      <w:pPr>
        <w:autoSpaceDE w:val="0"/>
        <w:autoSpaceDN w:val="0"/>
        <w:adjustRightInd w:val="0"/>
        <w:rPr>
          <w:rFonts w:ascii="Times New Roman" w:hAnsi="Times New Roman"/>
          <w:sz w:val="22"/>
          <w:szCs w:val="22"/>
          <w:lang w:bidi="ar-SA"/>
        </w:rPr>
      </w:pPr>
      <w:r w:rsidRPr="00B939DF">
        <w:rPr>
          <w:rFonts w:ascii="Times New Roman" w:hAnsi="Times New Roman"/>
          <w:sz w:val="22"/>
          <w:szCs w:val="22"/>
          <w:lang w:bidi="ar-SA"/>
        </w:rPr>
        <w:t>Materials and supplies:</w:t>
      </w:r>
      <w:r w:rsidR="00E25EAC">
        <w:rPr>
          <w:rFonts w:ascii="Times New Roman" w:hAnsi="Times New Roman"/>
          <w:color w:val="FF0000"/>
          <w:sz w:val="22"/>
          <w:szCs w:val="22"/>
          <w:lang w:bidi="ar-SA"/>
        </w:rPr>
        <w:tab/>
      </w:r>
      <w:r w:rsidR="00E25EAC">
        <w:rPr>
          <w:rFonts w:ascii="Times New Roman" w:hAnsi="Times New Roman"/>
          <w:color w:val="FF0000"/>
          <w:sz w:val="22"/>
          <w:szCs w:val="22"/>
          <w:lang w:bidi="ar-SA"/>
        </w:rPr>
        <w:tab/>
      </w:r>
      <w:r w:rsidR="00E25EAC">
        <w:rPr>
          <w:rFonts w:ascii="Times New Roman" w:hAnsi="Times New Roman"/>
          <w:color w:val="FF0000"/>
          <w:sz w:val="22"/>
          <w:szCs w:val="22"/>
          <w:lang w:bidi="ar-SA"/>
        </w:rPr>
        <w:tab/>
      </w:r>
      <w:r w:rsidR="00E25EAC">
        <w:rPr>
          <w:rFonts w:ascii="Times New Roman" w:hAnsi="Times New Roman"/>
          <w:color w:val="FF0000"/>
          <w:sz w:val="22"/>
          <w:szCs w:val="22"/>
          <w:lang w:bidi="ar-SA"/>
        </w:rPr>
        <w:tab/>
      </w:r>
      <w:r w:rsidR="00E25EAC">
        <w:rPr>
          <w:rFonts w:ascii="Times New Roman" w:hAnsi="Times New Roman"/>
          <w:color w:val="FF0000"/>
          <w:sz w:val="22"/>
          <w:szCs w:val="22"/>
          <w:lang w:bidi="ar-SA"/>
        </w:rPr>
        <w:tab/>
      </w:r>
      <w:r w:rsidR="00E25EAC" w:rsidRPr="00E25EAC">
        <w:rPr>
          <w:rFonts w:ascii="Times New Roman" w:hAnsi="Times New Roman"/>
          <w:sz w:val="22"/>
          <w:szCs w:val="22"/>
          <w:lang w:bidi="ar-SA"/>
        </w:rPr>
        <w:t>$41</w:t>
      </w:r>
      <w:r w:rsidR="00C50095" w:rsidRPr="00E25EAC">
        <w:rPr>
          <w:rFonts w:ascii="Times New Roman" w:hAnsi="Times New Roman"/>
          <w:sz w:val="22"/>
          <w:szCs w:val="22"/>
          <w:lang w:bidi="ar-SA"/>
        </w:rPr>
        <w:t>,000</w:t>
      </w:r>
    </w:p>
    <w:p w:rsidR="00D92772" w:rsidRPr="00E25EAC" w:rsidRDefault="00B939DF" w:rsidP="00487A89">
      <w:pPr>
        <w:autoSpaceDE w:val="0"/>
        <w:autoSpaceDN w:val="0"/>
        <w:adjustRightInd w:val="0"/>
        <w:rPr>
          <w:rFonts w:ascii="Times New Roman" w:hAnsi="Times New Roman"/>
          <w:sz w:val="22"/>
          <w:szCs w:val="22"/>
          <w:lang w:bidi="ar-SA"/>
        </w:rPr>
      </w:pPr>
      <w:r w:rsidRPr="00E25EAC">
        <w:rPr>
          <w:rFonts w:ascii="Times New Roman" w:hAnsi="Times New Roman"/>
          <w:sz w:val="22"/>
          <w:szCs w:val="22"/>
          <w:lang w:bidi="ar-SA"/>
        </w:rPr>
        <w:t xml:space="preserve">Contractual: </w:t>
      </w:r>
      <w:r w:rsidRPr="00E25EAC">
        <w:rPr>
          <w:rFonts w:ascii="Times New Roman" w:hAnsi="Times New Roman"/>
          <w:sz w:val="22"/>
          <w:szCs w:val="22"/>
          <w:lang w:bidi="ar-SA"/>
        </w:rPr>
        <w:tab/>
      </w:r>
      <w:r w:rsidRPr="00E25EAC">
        <w:rPr>
          <w:rFonts w:ascii="Times New Roman" w:hAnsi="Times New Roman"/>
          <w:sz w:val="22"/>
          <w:szCs w:val="22"/>
          <w:lang w:bidi="ar-SA"/>
        </w:rPr>
        <w:tab/>
      </w:r>
      <w:r w:rsidRPr="00E25EAC">
        <w:rPr>
          <w:rFonts w:ascii="Times New Roman" w:hAnsi="Times New Roman"/>
          <w:sz w:val="22"/>
          <w:szCs w:val="22"/>
          <w:lang w:bidi="ar-SA"/>
        </w:rPr>
        <w:tab/>
      </w:r>
      <w:r w:rsidRPr="00E25EAC">
        <w:rPr>
          <w:rFonts w:ascii="Times New Roman" w:hAnsi="Times New Roman"/>
          <w:sz w:val="22"/>
          <w:szCs w:val="22"/>
          <w:lang w:bidi="ar-SA"/>
        </w:rPr>
        <w:tab/>
      </w:r>
      <w:r w:rsidRPr="00E25EAC">
        <w:rPr>
          <w:rFonts w:ascii="Times New Roman" w:hAnsi="Times New Roman"/>
          <w:sz w:val="22"/>
          <w:szCs w:val="22"/>
          <w:lang w:bidi="ar-SA"/>
        </w:rPr>
        <w:tab/>
      </w:r>
      <w:r w:rsidRPr="00E25EAC">
        <w:rPr>
          <w:rFonts w:ascii="Times New Roman" w:hAnsi="Times New Roman"/>
          <w:sz w:val="22"/>
          <w:szCs w:val="22"/>
          <w:lang w:bidi="ar-SA"/>
        </w:rPr>
        <w:tab/>
      </w:r>
      <w:r w:rsidRPr="00E25EAC">
        <w:rPr>
          <w:rFonts w:ascii="Times New Roman" w:hAnsi="Times New Roman"/>
          <w:sz w:val="22"/>
          <w:szCs w:val="22"/>
          <w:lang w:bidi="ar-SA"/>
        </w:rPr>
        <w:tab/>
        <w:t>$75</w:t>
      </w:r>
      <w:r w:rsidR="00DA2EA0" w:rsidRPr="00E25EAC">
        <w:rPr>
          <w:rFonts w:ascii="Times New Roman" w:hAnsi="Times New Roman"/>
          <w:sz w:val="22"/>
          <w:szCs w:val="22"/>
          <w:lang w:bidi="ar-SA"/>
        </w:rPr>
        <w:t>,000</w:t>
      </w:r>
    </w:p>
    <w:p w:rsidR="00C50095" w:rsidRPr="00E25EAC" w:rsidRDefault="00C50095" w:rsidP="00487A89">
      <w:pPr>
        <w:autoSpaceDE w:val="0"/>
        <w:autoSpaceDN w:val="0"/>
        <w:adjustRightInd w:val="0"/>
        <w:rPr>
          <w:rFonts w:ascii="Times New Roman" w:hAnsi="Times New Roman"/>
          <w:sz w:val="22"/>
          <w:szCs w:val="22"/>
          <w:lang w:bidi="ar-SA"/>
        </w:rPr>
      </w:pPr>
      <w:r w:rsidRPr="00E25EAC">
        <w:rPr>
          <w:rFonts w:ascii="Times New Roman" w:hAnsi="Times New Roman"/>
          <w:sz w:val="22"/>
          <w:szCs w:val="22"/>
          <w:lang w:bidi="ar-SA"/>
        </w:rPr>
        <w:t>Travel:</w:t>
      </w:r>
      <w:r w:rsidRPr="00E25EAC">
        <w:rPr>
          <w:rFonts w:ascii="Times New Roman" w:hAnsi="Times New Roman"/>
          <w:sz w:val="22"/>
          <w:szCs w:val="22"/>
          <w:lang w:bidi="ar-SA"/>
        </w:rPr>
        <w:tab/>
      </w:r>
      <w:r w:rsidRPr="00E25EAC">
        <w:rPr>
          <w:rFonts w:ascii="Times New Roman" w:hAnsi="Times New Roman"/>
          <w:sz w:val="22"/>
          <w:szCs w:val="22"/>
          <w:lang w:bidi="ar-SA"/>
        </w:rPr>
        <w:tab/>
      </w:r>
      <w:r w:rsidRPr="00E25EAC">
        <w:rPr>
          <w:rFonts w:ascii="Times New Roman" w:hAnsi="Times New Roman"/>
          <w:sz w:val="22"/>
          <w:szCs w:val="22"/>
          <w:lang w:bidi="ar-SA"/>
        </w:rPr>
        <w:tab/>
      </w:r>
      <w:r w:rsidRPr="00E25EAC">
        <w:rPr>
          <w:rFonts w:ascii="Times New Roman" w:hAnsi="Times New Roman"/>
          <w:sz w:val="22"/>
          <w:szCs w:val="22"/>
          <w:lang w:bidi="ar-SA"/>
        </w:rPr>
        <w:tab/>
      </w:r>
      <w:r w:rsidRPr="00E25EAC">
        <w:rPr>
          <w:rFonts w:ascii="Times New Roman" w:hAnsi="Times New Roman"/>
          <w:sz w:val="22"/>
          <w:szCs w:val="22"/>
          <w:lang w:bidi="ar-SA"/>
        </w:rPr>
        <w:tab/>
      </w:r>
      <w:r w:rsidRPr="00E25EAC">
        <w:rPr>
          <w:rFonts w:ascii="Times New Roman" w:hAnsi="Times New Roman"/>
          <w:sz w:val="22"/>
          <w:szCs w:val="22"/>
          <w:lang w:bidi="ar-SA"/>
        </w:rPr>
        <w:tab/>
      </w:r>
      <w:r w:rsidRPr="00E25EAC">
        <w:rPr>
          <w:rFonts w:ascii="Times New Roman" w:hAnsi="Times New Roman"/>
          <w:sz w:val="22"/>
          <w:szCs w:val="22"/>
          <w:lang w:bidi="ar-SA"/>
        </w:rPr>
        <w:tab/>
      </w:r>
      <w:r w:rsidRPr="00E25EAC">
        <w:rPr>
          <w:rFonts w:ascii="Times New Roman" w:hAnsi="Times New Roman"/>
          <w:sz w:val="22"/>
          <w:szCs w:val="22"/>
          <w:lang w:bidi="ar-SA"/>
        </w:rPr>
        <w:tab/>
        <w:t>$10,000</w:t>
      </w:r>
    </w:p>
    <w:p w:rsidR="00B939DF" w:rsidRPr="00E25EAC" w:rsidRDefault="00B939DF" w:rsidP="00487A89">
      <w:pPr>
        <w:autoSpaceDE w:val="0"/>
        <w:autoSpaceDN w:val="0"/>
        <w:adjustRightInd w:val="0"/>
        <w:rPr>
          <w:rFonts w:ascii="Times New Roman" w:hAnsi="Times New Roman"/>
          <w:sz w:val="22"/>
          <w:szCs w:val="22"/>
          <w:lang w:bidi="ar-SA"/>
        </w:rPr>
      </w:pPr>
      <w:r w:rsidRPr="00E25EAC">
        <w:rPr>
          <w:rFonts w:ascii="Times New Roman" w:hAnsi="Times New Roman"/>
          <w:sz w:val="22"/>
          <w:szCs w:val="22"/>
          <w:lang w:bidi="ar-SA"/>
        </w:rPr>
        <w:t>*Ship time:</w:t>
      </w:r>
      <w:r w:rsidR="00C50095" w:rsidRPr="00E25EAC">
        <w:rPr>
          <w:rFonts w:ascii="Times New Roman" w:hAnsi="Times New Roman"/>
          <w:sz w:val="22"/>
          <w:szCs w:val="22"/>
          <w:lang w:bidi="ar-SA"/>
        </w:rPr>
        <w:tab/>
      </w:r>
      <w:r w:rsidR="00C50095" w:rsidRPr="00E25EAC">
        <w:rPr>
          <w:rFonts w:ascii="Times New Roman" w:hAnsi="Times New Roman"/>
          <w:sz w:val="22"/>
          <w:szCs w:val="22"/>
          <w:lang w:bidi="ar-SA"/>
        </w:rPr>
        <w:tab/>
      </w:r>
      <w:r w:rsidR="00C50095" w:rsidRPr="00E25EAC">
        <w:rPr>
          <w:rFonts w:ascii="Times New Roman" w:hAnsi="Times New Roman"/>
          <w:sz w:val="22"/>
          <w:szCs w:val="22"/>
          <w:lang w:bidi="ar-SA"/>
        </w:rPr>
        <w:tab/>
      </w:r>
      <w:r w:rsidR="00C50095" w:rsidRPr="00E25EAC">
        <w:rPr>
          <w:rFonts w:ascii="Times New Roman" w:hAnsi="Times New Roman"/>
          <w:sz w:val="22"/>
          <w:szCs w:val="22"/>
          <w:lang w:bidi="ar-SA"/>
        </w:rPr>
        <w:tab/>
      </w:r>
      <w:r w:rsidR="00C50095" w:rsidRPr="00E25EAC">
        <w:rPr>
          <w:rFonts w:ascii="Times New Roman" w:hAnsi="Times New Roman"/>
          <w:sz w:val="22"/>
          <w:szCs w:val="22"/>
          <w:lang w:bidi="ar-SA"/>
        </w:rPr>
        <w:tab/>
      </w:r>
      <w:r w:rsidR="00C50095" w:rsidRPr="00E25EAC">
        <w:rPr>
          <w:rFonts w:ascii="Times New Roman" w:hAnsi="Times New Roman"/>
          <w:sz w:val="22"/>
          <w:szCs w:val="22"/>
          <w:lang w:bidi="ar-SA"/>
        </w:rPr>
        <w:tab/>
      </w:r>
      <w:r w:rsidR="00C50095" w:rsidRPr="00E25EAC">
        <w:rPr>
          <w:rFonts w:ascii="Times New Roman" w:hAnsi="Times New Roman"/>
          <w:sz w:val="22"/>
          <w:szCs w:val="22"/>
          <w:lang w:bidi="ar-SA"/>
        </w:rPr>
        <w:tab/>
        <w:t>$242,000</w:t>
      </w:r>
    </w:p>
    <w:p w:rsidR="00DA2EA0" w:rsidRPr="00E25EAC" w:rsidRDefault="00C50095" w:rsidP="00487A89">
      <w:pPr>
        <w:autoSpaceDE w:val="0"/>
        <w:autoSpaceDN w:val="0"/>
        <w:adjustRightInd w:val="0"/>
        <w:rPr>
          <w:rFonts w:ascii="Times New Roman" w:hAnsi="Times New Roman"/>
          <w:sz w:val="22"/>
          <w:szCs w:val="22"/>
          <w:lang w:bidi="ar-SA"/>
        </w:rPr>
      </w:pPr>
      <w:r w:rsidRPr="00E25EAC">
        <w:rPr>
          <w:rFonts w:ascii="Times New Roman" w:hAnsi="Times New Roman"/>
          <w:sz w:val="22"/>
          <w:szCs w:val="22"/>
          <w:lang w:bidi="ar-SA"/>
        </w:rPr>
        <w:t>Indirect costs:</w:t>
      </w:r>
      <w:r w:rsidR="00E25EAC" w:rsidRPr="00E25EAC">
        <w:rPr>
          <w:rFonts w:ascii="Times New Roman" w:hAnsi="Times New Roman"/>
          <w:sz w:val="22"/>
          <w:szCs w:val="22"/>
          <w:lang w:bidi="ar-SA"/>
        </w:rPr>
        <w:t xml:space="preserve"> </w:t>
      </w:r>
      <w:r w:rsidR="00E25EAC" w:rsidRPr="00E25EAC">
        <w:rPr>
          <w:rFonts w:ascii="Times New Roman" w:hAnsi="Times New Roman"/>
          <w:sz w:val="22"/>
          <w:szCs w:val="22"/>
          <w:lang w:bidi="ar-SA"/>
        </w:rPr>
        <w:tab/>
      </w:r>
      <w:r w:rsidR="00E25EAC" w:rsidRPr="00E25EAC">
        <w:rPr>
          <w:rFonts w:ascii="Times New Roman" w:hAnsi="Times New Roman"/>
          <w:sz w:val="22"/>
          <w:szCs w:val="22"/>
          <w:lang w:bidi="ar-SA"/>
        </w:rPr>
        <w:tab/>
      </w:r>
      <w:r w:rsidR="00E25EAC" w:rsidRPr="00E25EAC">
        <w:rPr>
          <w:rFonts w:ascii="Times New Roman" w:hAnsi="Times New Roman"/>
          <w:sz w:val="22"/>
          <w:szCs w:val="22"/>
          <w:lang w:bidi="ar-SA"/>
        </w:rPr>
        <w:tab/>
      </w:r>
      <w:r w:rsidR="00E25EAC" w:rsidRPr="00E25EAC">
        <w:rPr>
          <w:rFonts w:ascii="Times New Roman" w:hAnsi="Times New Roman"/>
          <w:sz w:val="22"/>
          <w:szCs w:val="22"/>
          <w:lang w:bidi="ar-SA"/>
        </w:rPr>
        <w:tab/>
      </w:r>
      <w:r w:rsidR="00E25EAC" w:rsidRPr="00E25EAC">
        <w:rPr>
          <w:rFonts w:ascii="Times New Roman" w:hAnsi="Times New Roman"/>
          <w:sz w:val="22"/>
          <w:szCs w:val="22"/>
          <w:lang w:bidi="ar-SA"/>
        </w:rPr>
        <w:tab/>
      </w:r>
      <w:r w:rsidR="00E25EAC" w:rsidRPr="00E25EAC">
        <w:rPr>
          <w:rFonts w:ascii="Times New Roman" w:hAnsi="Times New Roman"/>
          <w:sz w:val="22"/>
          <w:szCs w:val="22"/>
          <w:lang w:bidi="ar-SA"/>
        </w:rPr>
        <w:tab/>
      </w:r>
      <w:r w:rsidR="00E25EAC" w:rsidRPr="00E25EAC">
        <w:rPr>
          <w:rFonts w:ascii="Times New Roman" w:hAnsi="Times New Roman"/>
          <w:sz w:val="22"/>
          <w:szCs w:val="22"/>
          <w:lang w:bidi="ar-SA"/>
        </w:rPr>
        <w:tab/>
        <w:t>$225,705</w:t>
      </w:r>
    </w:p>
    <w:p w:rsidR="00DA2EA0" w:rsidRPr="006A0099" w:rsidRDefault="00DA2EA0" w:rsidP="00487A89">
      <w:pPr>
        <w:autoSpaceDE w:val="0"/>
        <w:autoSpaceDN w:val="0"/>
        <w:adjustRightInd w:val="0"/>
        <w:rPr>
          <w:rFonts w:ascii="Times New Roman" w:hAnsi="Times New Roman"/>
          <w:color w:val="FF0000"/>
          <w:sz w:val="22"/>
          <w:szCs w:val="22"/>
          <w:lang w:bidi="ar-SA"/>
        </w:rPr>
      </w:pPr>
      <w:r w:rsidRPr="00C50095">
        <w:rPr>
          <w:rFonts w:ascii="Times New Roman" w:hAnsi="Times New Roman"/>
          <w:sz w:val="22"/>
          <w:szCs w:val="22"/>
          <w:lang w:bidi="ar-SA"/>
        </w:rPr>
        <w:t>Total:</w:t>
      </w:r>
      <w:r w:rsidRPr="00C50095">
        <w:rPr>
          <w:rFonts w:ascii="Times New Roman" w:hAnsi="Times New Roman"/>
          <w:sz w:val="22"/>
          <w:szCs w:val="22"/>
          <w:lang w:bidi="ar-SA"/>
        </w:rPr>
        <w:tab/>
      </w:r>
      <w:r w:rsidR="00E25EAC">
        <w:rPr>
          <w:rFonts w:ascii="Times New Roman" w:hAnsi="Times New Roman"/>
          <w:color w:val="FF0000"/>
          <w:sz w:val="22"/>
          <w:szCs w:val="22"/>
          <w:lang w:bidi="ar-SA"/>
        </w:rPr>
        <w:tab/>
      </w:r>
      <w:r w:rsidR="00E25EAC">
        <w:rPr>
          <w:rFonts w:ascii="Times New Roman" w:hAnsi="Times New Roman"/>
          <w:color w:val="FF0000"/>
          <w:sz w:val="22"/>
          <w:szCs w:val="22"/>
          <w:lang w:bidi="ar-SA"/>
        </w:rPr>
        <w:tab/>
      </w:r>
      <w:r w:rsidR="00E25EAC">
        <w:rPr>
          <w:rFonts w:ascii="Times New Roman" w:hAnsi="Times New Roman"/>
          <w:color w:val="FF0000"/>
          <w:sz w:val="22"/>
          <w:szCs w:val="22"/>
          <w:lang w:bidi="ar-SA"/>
        </w:rPr>
        <w:tab/>
      </w:r>
      <w:r w:rsidR="00E25EAC">
        <w:rPr>
          <w:rFonts w:ascii="Times New Roman" w:hAnsi="Times New Roman"/>
          <w:color w:val="FF0000"/>
          <w:sz w:val="22"/>
          <w:szCs w:val="22"/>
          <w:lang w:bidi="ar-SA"/>
        </w:rPr>
        <w:tab/>
      </w:r>
      <w:r w:rsidR="00E25EAC">
        <w:rPr>
          <w:rFonts w:ascii="Times New Roman" w:hAnsi="Times New Roman"/>
          <w:color w:val="FF0000"/>
          <w:sz w:val="22"/>
          <w:szCs w:val="22"/>
          <w:lang w:bidi="ar-SA"/>
        </w:rPr>
        <w:tab/>
      </w:r>
      <w:r w:rsidR="00E25EAC">
        <w:rPr>
          <w:rFonts w:ascii="Times New Roman" w:hAnsi="Times New Roman"/>
          <w:color w:val="FF0000"/>
          <w:sz w:val="22"/>
          <w:szCs w:val="22"/>
          <w:lang w:bidi="ar-SA"/>
        </w:rPr>
        <w:tab/>
      </w:r>
      <w:r w:rsidR="00E25EAC">
        <w:rPr>
          <w:rFonts w:ascii="Times New Roman" w:hAnsi="Times New Roman"/>
          <w:color w:val="FF0000"/>
          <w:sz w:val="22"/>
          <w:szCs w:val="22"/>
          <w:lang w:bidi="ar-SA"/>
        </w:rPr>
        <w:tab/>
      </w:r>
      <w:r w:rsidR="00E25EAC" w:rsidRPr="00E25EAC">
        <w:rPr>
          <w:rFonts w:ascii="Times New Roman" w:hAnsi="Times New Roman"/>
          <w:sz w:val="22"/>
          <w:szCs w:val="22"/>
          <w:lang w:bidi="ar-SA"/>
        </w:rPr>
        <w:t>$761,093</w:t>
      </w:r>
    </w:p>
    <w:p w:rsidR="00905D5E" w:rsidRDefault="00905D5E" w:rsidP="004E4EAF">
      <w:pPr>
        <w:pStyle w:val="NoSpacing"/>
        <w:rPr>
          <w:rFonts w:ascii="Times New Roman" w:hAnsi="Times New Roman"/>
          <w:b/>
          <w:color w:val="FF0000"/>
          <w:sz w:val="22"/>
          <w:szCs w:val="22"/>
          <w:lang w:bidi="ar-SA"/>
        </w:rPr>
      </w:pPr>
    </w:p>
    <w:p w:rsidR="00C50095" w:rsidRPr="00C50095" w:rsidRDefault="00C50095" w:rsidP="004E4EAF">
      <w:pPr>
        <w:pStyle w:val="NoSpacing"/>
        <w:rPr>
          <w:rFonts w:ascii="Times New Roman" w:hAnsi="Times New Roman"/>
          <w:sz w:val="22"/>
          <w:szCs w:val="22"/>
          <w:lang w:bidi="ar-SA"/>
        </w:rPr>
      </w:pPr>
      <w:r w:rsidRPr="00C50095">
        <w:rPr>
          <w:rFonts w:ascii="Times New Roman" w:hAnsi="Times New Roman"/>
          <w:sz w:val="22"/>
          <w:szCs w:val="22"/>
          <w:lang w:bidi="ar-SA"/>
        </w:rPr>
        <w:t>*As in Phase I, support for coastal and regional research vessels is intended to support both multiple NGI projects funded to USM and to facilitate combined cruises with other institutional partners (e.g., NIUST).</w:t>
      </w:r>
    </w:p>
    <w:p w:rsidR="00C50095" w:rsidRPr="006A0099" w:rsidRDefault="00C50095" w:rsidP="004E4EAF">
      <w:pPr>
        <w:pStyle w:val="NoSpacing"/>
        <w:rPr>
          <w:rFonts w:ascii="Times New Roman" w:hAnsi="Times New Roman"/>
          <w:b/>
          <w:color w:val="FF0000"/>
          <w:sz w:val="22"/>
          <w:szCs w:val="22"/>
          <w:lang w:bidi="ar-SA"/>
        </w:rPr>
      </w:pPr>
    </w:p>
    <w:p w:rsidR="004B0D09" w:rsidRDefault="004B0D09" w:rsidP="00601995">
      <w:pPr>
        <w:pStyle w:val="NoSpacing"/>
        <w:rPr>
          <w:rFonts w:ascii="Times New Roman" w:hAnsi="Times New Roman"/>
          <w:b/>
          <w:sz w:val="22"/>
          <w:szCs w:val="22"/>
          <w:lang w:bidi="ar-SA"/>
        </w:rPr>
      </w:pPr>
    </w:p>
    <w:p w:rsidR="004B0D09" w:rsidRDefault="004B0D09" w:rsidP="00601995">
      <w:pPr>
        <w:pStyle w:val="NoSpacing"/>
        <w:rPr>
          <w:rFonts w:ascii="Times New Roman" w:hAnsi="Times New Roman"/>
          <w:b/>
          <w:sz w:val="22"/>
          <w:szCs w:val="22"/>
          <w:lang w:bidi="ar-SA"/>
        </w:rPr>
      </w:pPr>
    </w:p>
    <w:p w:rsidR="004B0D09" w:rsidRDefault="004B0D09" w:rsidP="00601995">
      <w:pPr>
        <w:pStyle w:val="NoSpacing"/>
        <w:rPr>
          <w:rFonts w:ascii="Times New Roman" w:hAnsi="Times New Roman"/>
          <w:b/>
          <w:sz w:val="22"/>
          <w:szCs w:val="22"/>
          <w:lang w:bidi="ar-SA"/>
        </w:rPr>
      </w:pPr>
    </w:p>
    <w:p w:rsidR="004B0D09" w:rsidRDefault="004B0D09" w:rsidP="00601995">
      <w:pPr>
        <w:pStyle w:val="NoSpacing"/>
        <w:rPr>
          <w:rFonts w:ascii="Times New Roman" w:hAnsi="Times New Roman"/>
          <w:b/>
          <w:sz w:val="22"/>
          <w:szCs w:val="22"/>
          <w:lang w:bidi="ar-SA"/>
        </w:rPr>
      </w:pPr>
    </w:p>
    <w:p w:rsidR="00604279" w:rsidRPr="00601995" w:rsidRDefault="000660E3" w:rsidP="00601995">
      <w:pPr>
        <w:pStyle w:val="NoSpacing"/>
        <w:rPr>
          <w:rFonts w:ascii="Times New Roman" w:hAnsi="Times New Roman"/>
          <w:b/>
          <w:sz w:val="22"/>
          <w:szCs w:val="22"/>
          <w:lang w:bidi="ar-SA"/>
        </w:rPr>
      </w:pPr>
      <w:r w:rsidRPr="0076466C">
        <w:rPr>
          <w:rFonts w:ascii="Times New Roman" w:hAnsi="Times New Roman"/>
          <w:b/>
          <w:sz w:val="22"/>
          <w:szCs w:val="22"/>
          <w:lang w:bidi="ar-SA"/>
        </w:rPr>
        <w:lastRenderedPageBreak/>
        <w:t>References:</w:t>
      </w:r>
    </w:p>
    <w:p w:rsidR="005A257F" w:rsidRPr="004B0D09" w:rsidRDefault="005A257F" w:rsidP="004B0D09">
      <w:pPr>
        <w:pStyle w:val="Heading1"/>
        <w:spacing w:before="0" w:after="0"/>
        <w:ind w:left="360" w:hanging="360"/>
        <w:rPr>
          <w:rFonts w:ascii="Times New Roman" w:hAnsi="Times New Roman"/>
          <w:b w:val="0"/>
          <w:sz w:val="22"/>
          <w:szCs w:val="22"/>
          <w:lang w:bidi="ar-SA"/>
        </w:rPr>
      </w:pPr>
      <w:r w:rsidRPr="004B0D09">
        <w:rPr>
          <w:rFonts w:ascii="Times New Roman" w:eastAsia="Times New Roman" w:hAnsi="Times New Roman"/>
          <w:b w:val="0"/>
          <w:kern w:val="36"/>
          <w:sz w:val="22"/>
          <w:szCs w:val="22"/>
          <w:lang w:bidi="ar-SA"/>
        </w:rPr>
        <w:t xml:space="preserve">Barth, H.-J., 2003. </w:t>
      </w:r>
      <w:r w:rsidRPr="004B0D09">
        <w:rPr>
          <w:rFonts w:ascii="Times New Roman" w:hAnsi="Times New Roman"/>
          <w:b w:val="0"/>
          <w:sz w:val="22"/>
          <w:szCs w:val="22"/>
          <w:lang w:bidi="ar-SA"/>
        </w:rPr>
        <w:t xml:space="preserve">The influence of cyanobacteria on oil polluted intertidal soils at the Saudi Arabian Gulf shores. </w:t>
      </w:r>
      <w:r w:rsidRPr="004B0D09">
        <w:rPr>
          <w:rFonts w:ascii="Times New Roman" w:hAnsi="Times New Roman"/>
          <w:b w:val="0"/>
          <w:i/>
          <w:sz w:val="22"/>
          <w:szCs w:val="22"/>
          <w:lang w:bidi="ar-SA"/>
        </w:rPr>
        <w:t>Marine Pollution Bulletin</w:t>
      </w:r>
      <w:r w:rsidRPr="004B0D09">
        <w:rPr>
          <w:rFonts w:ascii="Times New Roman" w:hAnsi="Times New Roman"/>
          <w:b w:val="0"/>
          <w:sz w:val="22"/>
          <w:szCs w:val="22"/>
          <w:lang w:bidi="ar-SA"/>
        </w:rPr>
        <w:t xml:space="preserve"> 46: 1,245–1,252.</w:t>
      </w:r>
    </w:p>
    <w:p w:rsidR="005A257F" w:rsidRPr="005A257F" w:rsidRDefault="005A257F" w:rsidP="00753CA2">
      <w:pPr>
        <w:ind w:left="360" w:hanging="360"/>
        <w:rPr>
          <w:rFonts w:ascii="Times New Roman" w:hAnsi="Times New Roman"/>
          <w:sz w:val="22"/>
          <w:szCs w:val="22"/>
        </w:rPr>
      </w:pPr>
      <w:r w:rsidRPr="005A257F">
        <w:rPr>
          <w:rFonts w:ascii="Times New Roman" w:hAnsi="Times New Roman"/>
          <w:sz w:val="22"/>
          <w:szCs w:val="22"/>
        </w:rPr>
        <w:t>Bernhard, J.</w:t>
      </w:r>
      <w:r w:rsidR="004B0D09">
        <w:rPr>
          <w:rFonts w:ascii="Times New Roman" w:hAnsi="Times New Roman"/>
          <w:sz w:val="22"/>
          <w:szCs w:val="22"/>
        </w:rPr>
        <w:t xml:space="preserve"> </w:t>
      </w:r>
      <w:r w:rsidRPr="005A257F">
        <w:rPr>
          <w:rFonts w:ascii="Times New Roman" w:hAnsi="Times New Roman"/>
          <w:sz w:val="22"/>
          <w:szCs w:val="22"/>
        </w:rPr>
        <w:t xml:space="preserve">M., 2000. Distinguishing live from dead foraminifera: methods review and proper applications. </w:t>
      </w:r>
      <w:r w:rsidRPr="004B0D09">
        <w:rPr>
          <w:rFonts w:ascii="Times New Roman" w:hAnsi="Times New Roman"/>
          <w:i/>
          <w:sz w:val="22"/>
          <w:szCs w:val="22"/>
        </w:rPr>
        <w:t>Micropaleontology</w:t>
      </w:r>
      <w:r w:rsidR="004B0D09">
        <w:rPr>
          <w:rFonts w:ascii="Times New Roman" w:hAnsi="Times New Roman"/>
          <w:sz w:val="22"/>
          <w:szCs w:val="22"/>
        </w:rPr>
        <w:t xml:space="preserve"> 46 (Suppl. 1):</w:t>
      </w:r>
      <w:r w:rsidRPr="005A257F">
        <w:rPr>
          <w:rFonts w:ascii="Times New Roman" w:hAnsi="Times New Roman"/>
          <w:sz w:val="22"/>
          <w:szCs w:val="22"/>
        </w:rPr>
        <w:t xml:space="preserve"> 38–46.</w:t>
      </w:r>
    </w:p>
    <w:p w:rsidR="005A257F" w:rsidRPr="005A257F" w:rsidRDefault="005A257F" w:rsidP="00753CA2">
      <w:pPr>
        <w:ind w:left="360" w:hanging="360"/>
        <w:rPr>
          <w:rFonts w:ascii="Times New Roman" w:hAnsi="Times New Roman"/>
          <w:sz w:val="22"/>
          <w:szCs w:val="22"/>
        </w:rPr>
      </w:pPr>
      <w:r w:rsidRPr="005A257F">
        <w:rPr>
          <w:rFonts w:ascii="Times New Roman" w:hAnsi="Times New Roman"/>
          <w:sz w:val="22"/>
          <w:szCs w:val="22"/>
        </w:rPr>
        <w:t>Bernhard, J.</w:t>
      </w:r>
      <w:r w:rsidR="004B0D09">
        <w:rPr>
          <w:rFonts w:ascii="Times New Roman" w:hAnsi="Times New Roman"/>
          <w:sz w:val="22"/>
          <w:szCs w:val="22"/>
        </w:rPr>
        <w:t xml:space="preserve"> </w:t>
      </w:r>
      <w:r w:rsidRPr="005A257F">
        <w:rPr>
          <w:rFonts w:ascii="Times New Roman" w:hAnsi="Times New Roman"/>
          <w:sz w:val="22"/>
          <w:szCs w:val="22"/>
        </w:rPr>
        <w:t>M., Buck, K.</w:t>
      </w:r>
      <w:r w:rsidR="004B0D09">
        <w:rPr>
          <w:rFonts w:ascii="Times New Roman" w:hAnsi="Times New Roman"/>
          <w:sz w:val="22"/>
          <w:szCs w:val="22"/>
        </w:rPr>
        <w:t xml:space="preserve"> </w:t>
      </w:r>
      <w:r w:rsidRPr="005A257F">
        <w:rPr>
          <w:rFonts w:ascii="Times New Roman" w:hAnsi="Times New Roman"/>
          <w:sz w:val="22"/>
          <w:szCs w:val="22"/>
        </w:rPr>
        <w:t>R., Farmer, M.</w:t>
      </w:r>
      <w:r w:rsidR="004B0D09">
        <w:rPr>
          <w:rFonts w:ascii="Times New Roman" w:hAnsi="Times New Roman"/>
          <w:sz w:val="22"/>
          <w:szCs w:val="22"/>
        </w:rPr>
        <w:t xml:space="preserve"> </w:t>
      </w:r>
      <w:r w:rsidRPr="005A257F">
        <w:rPr>
          <w:rFonts w:ascii="Times New Roman" w:hAnsi="Times New Roman"/>
          <w:sz w:val="22"/>
          <w:szCs w:val="22"/>
        </w:rPr>
        <w:t>A., Bowser, S.</w:t>
      </w:r>
      <w:r w:rsidR="004B0D09">
        <w:rPr>
          <w:rFonts w:ascii="Times New Roman" w:hAnsi="Times New Roman"/>
          <w:sz w:val="22"/>
          <w:szCs w:val="22"/>
        </w:rPr>
        <w:t xml:space="preserve"> </w:t>
      </w:r>
      <w:r w:rsidRPr="005A257F">
        <w:rPr>
          <w:rFonts w:ascii="Times New Roman" w:hAnsi="Times New Roman"/>
          <w:sz w:val="22"/>
          <w:szCs w:val="22"/>
        </w:rPr>
        <w:t xml:space="preserve">S., 2000. The Santa Barbara Basin is a symbiosis oasis. </w:t>
      </w:r>
      <w:r w:rsidRPr="004B0D09">
        <w:rPr>
          <w:rFonts w:ascii="Times New Roman" w:hAnsi="Times New Roman"/>
          <w:i/>
          <w:sz w:val="22"/>
          <w:szCs w:val="22"/>
        </w:rPr>
        <w:t>Nature</w:t>
      </w:r>
      <w:r w:rsidR="004B0D09">
        <w:rPr>
          <w:rFonts w:ascii="Times New Roman" w:hAnsi="Times New Roman"/>
          <w:sz w:val="22"/>
          <w:szCs w:val="22"/>
        </w:rPr>
        <w:t xml:space="preserve"> 403 (6765):</w:t>
      </w:r>
      <w:r w:rsidRPr="005A257F">
        <w:rPr>
          <w:rFonts w:ascii="Times New Roman" w:hAnsi="Times New Roman"/>
          <w:sz w:val="22"/>
          <w:szCs w:val="22"/>
        </w:rPr>
        <w:t xml:space="preserve"> 77–80.</w:t>
      </w:r>
    </w:p>
    <w:p w:rsidR="005A257F" w:rsidRPr="005A257F" w:rsidRDefault="005A257F" w:rsidP="00753CA2">
      <w:pPr>
        <w:ind w:left="360" w:hanging="360"/>
        <w:rPr>
          <w:rFonts w:ascii="Times New Roman" w:hAnsi="Times New Roman"/>
          <w:sz w:val="22"/>
          <w:szCs w:val="22"/>
        </w:rPr>
      </w:pPr>
      <w:r w:rsidRPr="005A257F">
        <w:rPr>
          <w:rFonts w:ascii="Times New Roman" w:hAnsi="Times New Roman"/>
          <w:sz w:val="22"/>
          <w:szCs w:val="22"/>
        </w:rPr>
        <w:t>Bernhard, J.</w:t>
      </w:r>
      <w:r w:rsidR="004B0D09">
        <w:rPr>
          <w:rFonts w:ascii="Times New Roman" w:hAnsi="Times New Roman"/>
          <w:sz w:val="22"/>
          <w:szCs w:val="22"/>
        </w:rPr>
        <w:t xml:space="preserve"> </w:t>
      </w:r>
      <w:r w:rsidRPr="005A257F">
        <w:rPr>
          <w:rFonts w:ascii="Times New Roman" w:hAnsi="Times New Roman"/>
          <w:sz w:val="22"/>
          <w:szCs w:val="22"/>
        </w:rPr>
        <w:t>M., Sen Gupta, B.</w:t>
      </w:r>
      <w:r w:rsidR="004B0D09">
        <w:rPr>
          <w:rFonts w:ascii="Times New Roman" w:hAnsi="Times New Roman"/>
          <w:sz w:val="22"/>
          <w:szCs w:val="22"/>
        </w:rPr>
        <w:t xml:space="preserve"> </w:t>
      </w:r>
      <w:r w:rsidRPr="005A257F">
        <w:rPr>
          <w:rFonts w:ascii="Times New Roman" w:hAnsi="Times New Roman"/>
          <w:sz w:val="22"/>
          <w:szCs w:val="22"/>
        </w:rPr>
        <w:t>K., Baguley, J.</w:t>
      </w:r>
      <w:r w:rsidR="004B0D09">
        <w:rPr>
          <w:rFonts w:ascii="Times New Roman" w:hAnsi="Times New Roman"/>
          <w:sz w:val="22"/>
          <w:szCs w:val="22"/>
        </w:rPr>
        <w:t xml:space="preserve"> </w:t>
      </w:r>
      <w:r w:rsidRPr="005A257F">
        <w:rPr>
          <w:rFonts w:ascii="Times New Roman" w:hAnsi="Times New Roman"/>
          <w:sz w:val="22"/>
          <w:szCs w:val="22"/>
        </w:rPr>
        <w:t xml:space="preserve">G., 2008. Benthic foraminifera living in Gulf of Mexico bathyal and abyssal sediments: Community analysis and comparison to metazoan </w:t>
      </w:r>
      <w:r w:rsidR="004B0D09">
        <w:rPr>
          <w:rFonts w:ascii="Times New Roman" w:hAnsi="Times New Roman"/>
          <w:sz w:val="22"/>
          <w:szCs w:val="22"/>
        </w:rPr>
        <w:t>meiofaunal biomass and density.</w:t>
      </w:r>
      <w:r w:rsidRPr="005A257F">
        <w:rPr>
          <w:rFonts w:ascii="Times New Roman" w:hAnsi="Times New Roman"/>
          <w:sz w:val="22"/>
          <w:szCs w:val="22"/>
        </w:rPr>
        <w:t xml:space="preserve"> </w:t>
      </w:r>
      <w:r w:rsidRPr="004B0D09">
        <w:rPr>
          <w:rFonts w:ascii="Times New Roman" w:hAnsi="Times New Roman"/>
          <w:i/>
          <w:sz w:val="22"/>
          <w:szCs w:val="22"/>
        </w:rPr>
        <w:t>Deep-Sea Research II</w:t>
      </w:r>
      <w:r w:rsidR="004B0D09">
        <w:rPr>
          <w:rFonts w:ascii="Times New Roman" w:hAnsi="Times New Roman"/>
          <w:sz w:val="22"/>
          <w:szCs w:val="22"/>
        </w:rPr>
        <w:t xml:space="preserve"> 55:</w:t>
      </w:r>
      <w:r w:rsidRPr="005A257F">
        <w:rPr>
          <w:rFonts w:ascii="Times New Roman" w:hAnsi="Times New Roman"/>
          <w:sz w:val="22"/>
          <w:szCs w:val="22"/>
        </w:rPr>
        <w:t xml:space="preserve"> 2</w:t>
      </w:r>
      <w:r w:rsidR="004B0D09">
        <w:rPr>
          <w:rFonts w:ascii="Times New Roman" w:hAnsi="Times New Roman"/>
          <w:sz w:val="22"/>
          <w:szCs w:val="22"/>
        </w:rPr>
        <w:t>,</w:t>
      </w:r>
      <w:r w:rsidRPr="005A257F">
        <w:rPr>
          <w:rFonts w:ascii="Times New Roman" w:hAnsi="Times New Roman"/>
          <w:sz w:val="22"/>
          <w:szCs w:val="22"/>
        </w:rPr>
        <w:t>617–2</w:t>
      </w:r>
      <w:r w:rsidR="004B0D09">
        <w:rPr>
          <w:rFonts w:ascii="Times New Roman" w:hAnsi="Times New Roman"/>
          <w:sz w:val="22"/>
          <w:szCs w:val="22"/>
        </w:rPr>
        <w:t>,</w:t>
      </w:r>
      <w:r w:rsidRPr="005A257F">
        <w:rPr>
          <w:rFonts w:ascii="Times New Roman" w:hAnsi="Times New Roman"/>
          <w:sz w:val="22"/>
          <w:szCs w:val="22"/>
        </w:rPr>
        <w:t>626</w:t>
      </w:r>
      <w:r w:rsidR="004B0D09">
        <w:rPr>
          <w:rFonts w:ascii="Times New Roman" w:hAnsi="Times New Roman"/>
          <w:sz w:val="22"/>
          <w:szCs w:val="22"/>
        </w:rPr>
        <w:t>.</w:t>
      </w:r>
    </w:p>
    <w:p w:rsidR="005A257F" w:rsidRPr="005A257F" w:rsidRDefault="005A257F" w:rsidP="00753CA2">
      <w:pPr>
        <w:ind w:left="360" w:hanging="360"/>
        <w:rPr>
          <w:rFonts w:ascii="Times New Roman" w:hAnsi="Times New Roman"/>
          <w:sz w:val="22"/>
          <w:szCs w:val="22"/>
        </w:rPr>
      </w:pPr>
      <w:r w:rsidRPr="005A257F">
        <w:rPr>
          <w:rFonts w:ascii="Times New Roman" w:hAnsi="Times New Roman"/>
          <w:sz w:val="22"/>
          <w:szCs w:val="22"/>
        </w:rPr>
        <w:t>Cornelius, N., Gooday, A.</w:t>
      </w:r>
      <w:r w:rsidR="004B0D09">
        <w:rPr>
          <w:rFonts w:ascii="Times New Roman" w:hAnsi="Times New Roman"/>
          <w:sz w:val="22"/>
          <w:szCs w:val="22"/>
        </w:rPr>
        <w:t xml:space="preserve"> </w:t>
      </w:r>
      <w:r w:rsidRPr="005A257F">
        <w:rPr>
          <w:rFonts w:ascii="Times New Roman" w:hAnsi="Times New Roman"/>
          <w:sz w:val="22"/>
          <w:szCs w:val="22"/>
        </w:rPr>
        <w:t>J., 2004. ‘‘Live’’ (stained) deep-sea benthic foraminiferans in the western Weddell Sea: trends in abundance, diversity and taxonomic composition along a depth tr</w:t>
      </w:r>
      <w:r w:rsidR="004B0D09">
        <w:rPr>
          <w:rFonts w:ascii="Times New Roman" w:hAnsi="Times New Roman"/>
          <w:sz w:val="22"/>
          <w:szCs w:val="22"/>
        </w:rPr>
        <w:t xml:space="preserve">ansect. </w:t>
      </w:r>
      <w:r w:rsidR="004B0D09" w:rsidRPr="004B0D09">
        <w:rPr>
          <w:rFonts w:ascii="Times New Roman" w:hAnsi="Times New Roman"/>
          <w:i/>
          <w:sz w:val="22"/>
          <w:szCs w:val="22"/>
        </w:rPr>
        <w:t>Deep-Sea Research II</w:t>
      </w:r>
      <w:r w:rsidR="004B0D09">
        <w:rPr>
          <w:rFonts w:ascii="Times New Roman" w:hAnsi="Times New Roman"/>
          <w:sz w:val="22"/>
          <w:szCs w:val="22"/>
        </w:rPr>
        <w:t xml:space="preserve"> 51:</w:t>
      </w:r>
      <w:r w:rsidRPr="005A257F">
        <w:rPr>
          <w:rFonts w:ascii="Times New Roman" w:hAnsi="Times New Roman"/>
          <w:sz w:val="22"/>
          <w:szCs w:val="22"/>
        </w:rPr>
        <w:t xml:space="preserve"> 1</w:t>
      </w:r>
      <w:r w:rsidR="004B0D09">
        <w:rPr>
          <w:rFonts w:ascii="Times New Roman" w:hAnsi="Times New Roman"/>
          <w:sz w:val="22"/>
          <w:szCs w:val="22"/>
        </w:rPr>
        <w:t>,</w:t>
      </w:r>
      <w:r w:rsidRPr="005A257F">
        <w:rPr>
          <w:rFonts w:ascii="Times New Roman" w:hAnsi="Times New Roman"/>
          <w:sz w:val="22"/>
          <w:szCs w:val="22"/>
        </w:rPr>
        <w:t>571–1</w:t>
      </w:r>
      <w:r w:rsidR="004B0D09">
        <w:rPr>
          <w:rFonts w:ascii="Times New Roman" w:hAnsi="Times New Roman"/>
          <w:sz w:val="22"/>
          <w:szCs w:val="22"/>
        </w:rPr>
        <w:t>,</w:t>
      </w:r>
      <w:r w:rsidRPr="005A257F">
        <w:rPr>
          <w:rFonts w:ascii="Times New Roman" w:hAnsi="Times New Roman"/>
          <w:sz w:val="22"/>
          <w:szCs w:val="22"/>
        </w:rPr>
        <w:t>602.</w:t>
      </w:r>
    </w:p>
    <w:p w:rsidR="005A257F" w:rsidRPr="005A257F" w:rsidRDefault="005A257F" w:rsidP="00753CA2">
      <w:pPr>
        <w:ind w:left="360" w:hanging="360"/>
        <w:rPr>
          <w:rFonts w:ascii="Times New Roman" w:hAnsi="Times New Roman"/>
          <w:sz w:val="22"/>
          <w:szCs w:val="22"/>
        </w:rPr>
      </w:pPr>
      <w:r w:rsidRPr="005A257F">
        <w:rPr>
          <w:rFonts w:ascii="Times New Roman" w:hAnsi="Times New Roman"/>
          <w:sz w:val="22"/>
          <w:szCs w:val="22"/>
        </w:rPr>
        <w:t>Coull, B.</w:t>
      </w:r>
      <w:r w:rsidR="004B0D09">
        <w:rPr>
          <w:rFonts w:ascii="Times New Roman" w:hAnsi="Times New Roman"/>
          <w:sz w:val="22"/>
          <w:szCs w:val="22"/>
        </w:rPr>
        <w:t xml:space="preserve"> </w:t>
      </w:r>
      <w:r w:rsidRPr="005A257F">
        <w:rPr>
          <w:rFonts w:ascii="Times New Roman" w:hAnsi="Times New Roman"/>
          <w:sz w:val="22"/>
          <w:szCs w:val="22"/>
        </w:rPr>
        <w:t>C., Ellison, R.</w:t>
      </w:r>
      <w:r w:rsidR="004B0D09">
        <w:rPr>
          <w:rFonts w:ascii="Times New Roman" w:hAnsi="Times New Roman"/>
          <w:sz w:val="22"/>
          <w:szCs w:val="22"/>
        </w:rPr>
        <w:t xml:space="preserve"> </w:t>
      </w:r>
      <w:r w:rsidRPr="005A257F">
        <w:rPr>
          <w:rFonts w:ascii="Times New Roman" w:hAnsi="Times New Roman"/>
          <w:sz w:val="22"/>
          <w:szCs w:val="22"/>
        </w:rPr>
        <w:t>L., Fleeger, J.</w:t>
      </w:r>
      <w:r w:rsidR="004B0D09">
        <w:rPr>
          <w:rFonts w:ascii="Times New Roman" w:hAnsi="Times New Roman"/>
          <w:sz w:val="22"/>
          <w:szCs w:val="22"/>
        </w:rPr>
        <w:t xml:space="preserve"> </w:t>
      </w:r>
      <w:r w:rsidRPr="005A257F">
        <w:rPr>
          <w:rFonts w:ascii="Times New Roman" w:hAnsi="Times New Roman"/>
          <w:sz w:val="22"/>
          <w:szCs w:val="22"/>
        </w:rPr>
        <w:t>W., Higgins, R.</w:t>
      </w:r>
      <w:r w:rsidR="004B0D09">
        <w:rPr>
          <w:rFonts w:ascii="Times New Roman" w:hAnsi="Times New Roman"/>
          <w:sz w:val="22"/>
          <w:szCs w:val="22"/>
        </w:rPr>
        <w:t xml:space="preserve"> </w:t>
      </w:r>
      <w:r w:rsidRPr="005A257F">
        <w:rPr>
          <w:rFonts w:ascii="Times New Roman" w:hAnsi="Times New Roman"/>
          <w:sz w:val="22"/>
          <w:szCs w:val="22"/>
        </w:rPr>
        <w:t>P., Hope, W.</w:t>
      </w:r>
      <w:r w:rsidR="004B0D09">
        <w:rPr>
          <w:rFonts w:ascii="Times New Roman" w:hAnsi="Times New Roman"/>
          <w:sz w:val="22"/>
          <w:szCs w:val="22"/>
        </w:rPr>
        <w:t xml:space="preserve"> </w:t>
      </w:r>
      <w:r w:rsidRPr="005A257F">
        <w:rPr>
          <w:rFonts w:ascii="Times New Roman" w:hAnsi="Times New Roman"/>
          <w:sz w:val="22"/>
          <w:szCs w:val="22"/>
        </w:rPr>
        <w:t>D., Hummon, W.</w:t>
      </w:r>
      <w:r w:rsidR="004B0D09">
        <w:rPr>
          <w:rFonts w:ascii="Times New Roman" w:hAnsi="Times New Roman"/>
          <w:sz w:val="22"/>
          <w:szCs w:val="22"/>
        </w:rPr>
        <w:t xml:space="preserve"> </w:t>
      </w:r>
      <w:r w:rsidRPr="005A257F">
        <w:rPr>
          <w:rFonts w:ascii="Times New Roman" w:hAnsi="Times New Roman"/>
          <w:sz w:val="22"/>
          <w:szCs w:val="22"/>
        </w:rPr>
        <w:t>D., Rieger, R.</w:t>
      </w:r>
      <w:r w:rsidR="004B0D09">
        <w:rPr>
          <w:rFonts w:ascii="Times New Roman" w:hAnsi="Times New Roman"/>
          <w:sz w:val="22"/>
          <w:szCs w:val="22"/>
        </w:rPr>
        <w:t xml:space="preserve"> </w:t>
      </w:r>
      <w:r w:rsidRPr="005A257F">
        <w:rPr>
          <w:rFonts w:ascii="Times New Roman" w:hAnsi="Times New Roman"/>
          <w:sz w:val="22"/>
          <w:szCs w:val="22"/>
        </w:rPr>
        <w:t>M., Sterrer, W.</w:t>
      </w:r>
      <w:r w:rsidR="004B0D09">
        <w:rPr>
          <w:rFonts w:ascii="Times New Roman" w:hAnsi="Times New Roman"/>
          <w:sz w:val="22"/>
          <w:szCs w:val="22"/>
        </w:rPr>
        <w:t xml:space="preserve"> </w:t>
      </w:r>
      <w:r w:rsidRPr="005A257F">
        <w:rPr>
          <w:rFonts w:ascii="Times New Roman" w:hAnsi="Times New Roman"/>
          <w:sz w:val="22"/>
          <w:szCs w:val="22"/>
        </w:rPr>
        <w:t>E., Thiel, J., Tietjen, J.</w:t>
      </w:r>
      <w:r w:rsidR="004B0D09">
        <w:rPr>
          <w:rFonts w:ascii="Times New Roman" w:hAnsi="Times New Roman"/>
          <w:sz w:val="22"/>
          <w:szCs w:val="22"/>
        </w:rPr>
        <w:t xml:space="preserve"> </w:t>
      </w:r>
      <w:r w:rsidRPr="005A257F">
        <w:rPr>
          <w:rFonts w:ascii="Times New Roman" w:hAnsi="Times New Roman"/>
          <w:sz w:val="22"/>
          <w:szCs w:val="22"/>
        </w:rPr>
        <w:t>H., 1977. Quantitative estimates of the meiofauna from the deep sea off North C</w:t>
      </w:r>
      <w:r w:rsidR="004B0D09">
        <w:rPr>
          <w:rFonts w:ascii="Times New Roman" w:hAnsi="Times New Roman"/>
          <w:sz w:val="22"/>
          <w:szCs w:val="22"/>
        </w:rPr>
        <w:t xml:space="preserve">arolina, USA. </w:t>
      </w:r>
      <w:r w:rsidR="004B0D09" w:rsidRPr="004B0D09">
        <w:rPr>
          <w:rFonts w:ascii="Times New Roman" w:hAnsi="Times New Roman"/>
          <w:i/>
          <w:sz w:val="22"/>
          <w:szCs w:val="22"/>
        </w:rPr>
        <w:t>Marine Biology</w:t>
      </w:r>
      <w:r w:rsidR="004B0D09">
        <w:rPr>
          <w:rFonts w:ascii="Times New Roman" w:hAnsi="Times New Roman"/>
          <w:sz w:val="22"/>
          <w:szCs w:val="22"/>
        </w:rPr>
        <w:t xml:space="preserve"> 39:</w:t>
      </w:r>
      <w:r w:rsidRPr="005A257F">
        <w:rPr>
          <w:rFonts w:ascii="Times New Roman" w:hAnsi="Times New Roman"/>
          <w:sz w:val="22"/>
          <w:szCs w:val="22"/>
        </w:rPr>
        <w:t xml:space="preserve"> 233–240.</w:t>
      </w:r>
    </w:p>
    <w:p w:rsidR="005A257F" w:rsidRPr="00601995" w:rsidRDefault="005A257F" w:rsidP="00290742">
      <w:pPr>
        <w:autoSpaceDE w:val="0"/>
        <w:autoSpaceDN w:val="0"/>
        <w:adjustRightInd w:val="0"/>
        <w:ind w:left="360" w:hanging="360"/>
        <w:rPr>
          <w:rFonts w:ascii="Times New Roman" w:hAnsi="Times New Roman"/>
          <w:sz w:val="22"/>
          <w:szCs w:val="22"/>
          <w:lang w:bidi="ar-SA"/>
        </w:rPr>
      </w:pPr>
      <w:r w:rsidRPr="00601995">
        <w:rPr>
          <w:rFonts w:ascii="Times New Roman" w:hAnsi="Times New Roman"/>
          <w:sz w:val="22"/>
          <w:szCs w:val="22"/>
          <w:lang w:bidi="ar-SA"/>
        </w:rPr>
        <w:t xml:space="preserve">Ernst, S. R., Morvan, J., Geslin, E., Le Bihan, A., Jorissen, F. J., 2009. Benthic foraminiferal response to experimentally induced Erika oil pollution. </w:t>
      </w:r>
      <w:r w:rsidRPr="00601995">
        <w:rPr>
          <w:rFonts w:ascii="Times New Roman" w:hAnsi="Times New Roman"/>
          <w:i/>
          <w:iCs/>
          <w:sz w:val="22"/>
          <w:szCs w:val="22"/>
          <w:lang w:bidi="ar-SA"/>
        </w:rPr>
        <w:t xml:space="preserve">Marine Micropaleontology </w:t>
      </w:r>
      <w:r w:rsidRPr="00601995">
        <w:rPr>
          <w:rFonts w:ascii="Times New Roman" w:hAnsi="Times New Roman"/>
          <w:sz w:val="22"/>
          <w:szCs w:val="22"/>
          <w:lang w:bidi="ar-SA"/>
        </w:rPr>
        <w:t>61: 76-93.</w:t>
      </w:r>
    </w:p>
    <w:p w:rsidR="005A257F" w:rsidRPr="00C50095" w:rsidRDefault="005A257F" w:rsidP="00EB6037">
      <w:pPr>
        <w:autoSpaceDE w:val="0"/>
        <w:autoSpaceDN w:val="0"/>
        <w:adjustRightInd w:val="0"/>
        <w:ind w:left="360" w:hanging="360"/>
        <w:rPr>
          <w:rFonts w:ascii="Times New Roman" w:hAnsi="Times New Roman"/>
          <w:sz w:val="22"/>
          <w:szCs w:val="22"/>
        </w:rPr>
      </w:pPr>
      <w:r w:rsidRPr="00C50095">
        <w:rPr>
          <w:rFonts w:ascii="Times New Roman" w:hAnsi="Times New Roman"/>
          <w:sz w:val="22"/>
          <w:szCs w:val="22"/>
        </w:rPr>
        <w:t>Franco, M. A., Vinas, L., Soriano, J. A., de Armas, D., Gonzalez, J. J., Beiras, R., Salas, N., Bayona, J. M., Albaiges, J.</w:t>
      </w:r>
      <w:r>
        <w:rPr>
          <w:rFonts w:ascii="Times New Roman" w:hAnsi="Times New Roman"/>
          <w:sz w:val="22"/>
          <w:szCs w:val="22"/>
        </w:rPr>
        <w:t>,</w:t>
      </w:r>
      <w:r w:rsidRPr="00C50095">
        <w:rPr>
          <w:rFonts w:ascii="Times New Roman" w:hAnsi="Times New Roman"/>
          <w:sz w:val="22"/>
          <w:szCs w:val="22"/>
        </w:rPr>
        <w:t xml:space="preserve"> 2006. Spatial distribution and ecotoxicity of petroleum hydrocarbons in sediments from the Galicia continental shelf (NW Spain) after the Prestige </w:t>
      </w:r>
      <w:r w:rsidRPr="00C50095">
        <w:rPr>
          <w:rStyle w:val="hithilite"/>
          <w:rFonts w:ascii="Times New Roman" w:hAnsi="Times New Roman"/>
          <w:sz w:val="22"/>
          <w:szCs w:val="22"/>
        </w:rPr>
        <w:t>oil</w:t>
      </w:r>
      <w:r w:rsidRPr="00C50095">
        <w:rPr>
          <w:rFonts w:ascii="Times New Roman" w:hAnsi="Times New Roman"/>
          <w:sz w:val="22"/>
          <w:szCs w:val="22"/>
        </w:rPr>
        <w:t xml:space="preserve"> </w:t>
      </w:r>
      <w:r w:rsidRPr="00C50095">
        <w:rPr>
          <w:rStyle w:val="hithilite"/>
          <w:rFonts w:ascii="Times New Roman" w:hAnsi="Times New Roman"/>
          <w:sz w:val="22"/>
          <w:szCs w:val="22"/>
        </w:rPr>
        <w:t xml:space="preserve">spill. </w:t>
      </w:r>
      <w:r w:rsidRPr="00C50095">
        <w:rPr>
          <w:rFonts w:ascii="Times New Roman" w:hAnsi="Times New Roman"/>
          <w:i/>
          <w:sz w:val="22"/>
          <w:szCs w:val="22"/>
        </w:rPr>
        <w:t>Marine Pollution Bulletin</w:t>
      </w:r>
      <w:r w:rsidRPr="00C50095">
        <w:rPr>
          <w:rStyle w:val="frsourcelabel"/>
          <w:rFonts w:ascii="Times New Roman" w:hAnsi="Times New Roman"/>
          <w:sz w:val="22"/>
          <w:szCs w:val="22"/>
        </w:rPr>
        <w:t xml:space="preserve"> </w:t>
      </w:r>
      <w:r w:rsidRPr="00C50095">
        <w:rPr>
          <w:rFonts w:ascii="Times New Roman" w:hAnsi="Times New Roman"/>
          <w:sz w:val="22"/>
          <w:szCs w:val="22"/>
        </w:rPr>
        <w:t>53</w:t>
      </w:r>
      <w:r w:rsidRPr="00C50095">
        <w:rPr>
          <w:rStyle w:val="frsourcelabel"/>
          <w:rFonts w:ascii="Times New Roman" w:hAnsi="Times New Roman"/>
          <w:sz w:val="22"/>
          <w:szCs w:val="22"/>
        </w:rPr>
        <w:t>(</w:t>
      </w:r>
      <w:r w:rsidRPr="00C50095">
        <w:rPr>
          <w:rFonts w:ascii="Times New Roman" w:hAnsi="Times New Roman"/>
          <w:sz w:val="22"/>
          <w:szCs w:val="22"/>
        </w:rPr>
        <w:t>5-7): 260-271.</w:t>
      </w:r>
    </w:p>
    <w:p w:rsidR="005A257F" w:rsidRPr="00601995" w:rsidRDefault="005A257F" w:rsidP="00601995">
      <w:pPr>
        <w:autoSpaceDE w:val="0"/>
        <w:autoSpaceDN w:val="0"/>
        <w:adjustRightInd w:val="0"/>
        <w:ind w:left="360" w:hanging="360"/>
        <w:rPr>
          <w:rFonts w:ascii="Times New Roman" w:hAnsi="Times New Roman"/>
          <w:sz w:val="22"/>
          <w:szCs w:val="22"/>
        </w:rPr>
      </w:pPr>
      <w:r w:rsidRPr="00601995">
        <w:rPr>
          <w:rFonts w:ascii="Times New Roman" w:hAnsi="Times New Roman"/>
          <w:sz w:val="22"/>
          <w:szCs w:val="22"/>
        </w:rPr>
        <w:t>Gomez-Gesteira, J.</w:t>
      </w:r>
      <w:r w:rsidR="004B0D09">
        <w:rPr>
          <w:rFonts w:ascii="Times New Roman" w:hAnsi="Times New Roman"/>
          <w:sz w:val="22"/>
          <w:szCs w:val="22"/>
        </w:rPr>
        <w:t xml:space="preserve"> </w:t>
      </w:r>
      <w:r w:rsidRPr="00601995">
        <w:rPr>
          <w:rFonts w:ascii="Times New Roman" w:hAnsi="Times New Roman"/>
          <w:sz w:val="22"/>
          <w:szCs w:val="22"/>
        </w:rPr>
        <w:t xml:space="preserve">L., Dauvin, J.-C., 2005. Impact of the Aegean Sea oil spill on the subtidal fine sand macrobenthic community of the Ares-Betanzos Ria (Northwest Spain). </w:t>
      </w:r>
      <w:r w:rsidRPr="00601995">
        <w:rPr>
          <w:rFonts w:ascii="Times New Roman" w:hAnsi="Times New Roman"/>
          <w:i/>
          <w:sz w:val="22"/>
          <w:szCs w:val="22"/>
        </w:rPr>
        <w:t>Marine Environmental Research</w:t>
      </w:r>
      <w:r w:rsidRPr="00601995">
        <w:rPr>
          <w:rFonts w:ascii="Times New Roman" w:hAnsi="Times New Roman"/>
          <w:sz w:val="22"/>
          <w:szCs w:val="22"/>
        </w:rPr>
        <w:t xml:space="preserve"> 60(3): 289-316.</w:t>
      </w:r>
    </w:p>
    <w:p w:rsidR="005A257F" w:rsidRPr="00C50095" w:rsidRDefault="005A257F" w:rsidP="00EB6037">
      <w:pPr>
        <w:autoSpaceDE w:val="0"/>
        <w:autoSpaceDN w:val="0"/>
        <w:adjustRightInd w:val="0"/>
        <w:ind w:left="360" w:hanging="360"/>
        <w:rPr>
          <w:rFonts w:ascii="Times New Roman" w:hAnsi="Times New Roman"/>
          <w:sz w:val="22"/>
          <w:szCs w:val="22"/>
          <w:lang w:bidi="ar-SA"/>
        </w:rPr>
      </w:pPr>
      <w:r w:rsidRPr="00C50095">
        <w:rPr>
          <w:rFonts w:ascii="Times New Roman" w:hAnsi="Times New Roman"/>
          <w:sz w:val="22"/>
          <w:szCs w:val="22"/>
        </w:rPr>
        <w:t xml:space="preserve">Kingston, P. F., 2002. Long-term environmental impact of oil spills. </w:t>
      </w:r>
      <w:r w:rsidRPr="00C50095">
        <w:rPr>
          <w:rFonts w:ascii="Times New Roman" w:hAnsi="Times New Roman"/>
          <w:i/>
          <w:sz w:val="22"/>
          <w:szCs w:val="22"/>
        </w:rPr>
        <w:t>Spill Science &amp; Technology Bulletin</w:t>
      </w:r>
      <w:r w:rsidRPr="00C50095">
        <w:rPr>
          <w:rFonts w:ascii="Times New Roman" w:hAnsi="Times New Roman"/>
          <w:sz w:val="22"/>
          <w:szCs w:val="22"/>
        </w:rPr>
        <w:t xml:space="preserve"> 7(1-2): 53-61.</w:t>
      </w:r>
    </w:p>
    <w:p w:rsidR="005A257F" w:rsidRPr="00C50095" w:rsidRDefault="005A257F" w:rsidP="00EB6037">
      <w:pPr>
        <w:autoSpaceDE w:val="0"/>
        <w:autoSpaceDN w:val="0"/>
        <w:adjustRightInd w:val="0"/>
        <w:ind w:left="360" w:hanging="360"/>
        <w:rPr>
          <w:rFonts w:ascii="Times New Roman" w:hAnsi="Times New Roman"/>
          <w:sz w:val="22"/>
          <w:szCs w:val="22"/>
          <w:lang w:bidi="ar-SA"/>
        </w:rPr>
      </w:pPr>
      <w:r w:rsidRPr="00C50095">
        <w:rPr>
          <w:rFonts w:ascii="Times New Roman" w:hAnsi="Times New Roman"/>
          <w:sz w:val="22"/>
          <w:szCs w:val="22"/>
          <w:lang w:bidi="ar-SA"/>
        </w:rPr>
        <w:t xml:space="preserve">Lee, R. F., Page, D. S., 1997. Petroleum hydrocarbons and their effects in subtidal regions after major oil spills. </w:t>
      </w:r>
      <w:r w:rsidRPr="00C50095">
        <w:rPr>
          <w:rFonts w:ascii="Times New Roman" w:hAnsi="Times New Roman"/>
          <w:i/>
          <w:sz w:val="22"/>
          <w:szCs w:val="22"/>
          <w:lang w:bidi="ar-SA"/>
        </w:rPr>
        <w:t>Marine Pollution Bulletin</w:t>
      </w:r>
      <w:r w:rsidRPr="00C50095">
        <w:rPr>
          <w:rFonts w:ascii="Times New Roman" w:hAnsi="Times New Roman"/>
          <w:sz w:val="22"/>
          <w:szCs w:val="22"/>
          <w:lang w:bidi="ar-SA"/>
        </w:rPr>
        <w:t xml:space="preserve"> 34(1): 928-940.</w:t>
      </w:r>
    </w:p>
    <w:p w:rsidR="005A257F" w:rsidRPr="00601995" w:rsidRDefault="005A257F" w:rsidP="00601995">
      <w:pPr>
        <w:autoSpaceDE w:val="0"/>
        <w:autoSpaceDN w:val="0"/>
        <w:adjustRightInd w:val="0"/>
        <w:ind w:left="360" w:hanging="360"/>
        <w:rPr>
          <w:rFonts w:ascii="Times New Roman" w:hAnsi="Times New Roman"/>
          <w:sz w:val="22"/>
          <w:szCs w:val="22"/>
          <w:lang w:bidi="ar-SA"/>
        </w:rPr>
      </w:pPr>
      <w:r w:rsidRPr="00601995">
        <w:rPr>
          <w:rFonts w:ascii="Times New Roman" w:hAnsi="Times New Roman"/>
          <w:sz w:val="22"/>
          <w:szCs w:val="22"/>
          <w:lang w:bidi="ar-SA"/>
        </w:rPr>
        <w:t xml:space="preserve">Martínez-Colon, M., Hallock, P., Green-Ruíz, C., 2009. Strategies for using shallow-water benthic foraminifers as bioindicators of potentially toxic elements: a review. </w:t>
      </w:r>
      <w:r w:rsidRPr="00601995">
        <w:rPr>
          <w:rFonts w:ascii="Times New Roman" w:hAnsi="Times New Roman"/>
          <w:i/>
          <w:iCs/>
          <w:sz w:val="22"/>
          <w:szCs w:val="22"/>
          <w:lang w:bidi="ar-SA"/>
        </w:rPr>
        <w:t xml:space="preserve">Journal of Foraminiferal Research, </w:t>
      </w:r>
      <w:r w:rsidRPr="00601995">
        <w:rPr>
          <w:rFonts w:ascii="Times New Roman" w:hAnsi="Times New Roman"/>
          <w:sz w:val="22"/>
          <w:szCs w:val="22"/>
          <w:lang w:bidi="ar-SA"/>
        </w:rPr>
        <w:t>39(4): 278-299.</w:t>
      </w:r>
    </w:p>
    <w:p w:rsidR="005A257F" w:rsidRPr="00601995" w:rsidRDefault="005A257F" w:rsidP="00290742">
      <w:pPr>
        <w:autoSpaceDE w:val="0"/>
        <w:autoSpaceDN w:val="0"/>
        <w:adjustRightInd w:val="0"/>
        <w:ind w:left="360" w:hanging="360"/>
        <w:rPr>
          <w:rFonts w:ascii="Times New Roman" w:hAnsi="Times New Roman"/>
          <w:sz w:val="22"/>
          <w:szCs w:val="22"/>
          <w:lang w:bidi="ar-SA"/>
        </w:rPr>
      </w:pPr>
      <w:r w:rsidRPr="00601995">
        <w:rPr>
          <w:rFonts w:ascii="Times New Roman" w:hAnsi="Times New Roman"/>
          <w:sz w:val="22"/>
          <w:szCs w:val="22"/>
          <w:lang w:bidi="ar-SA"/>
        </w:rPr>
        <w:t xml:space="preserve">Montagna, P. A., Harper, D. E., 1996. Benthic infaunal long-term response to offshore production platforms in the Gulf of Mexico. </w:t>
      </w:r>
      <w:r w:rsidRPr="00601995">
        <w:rPr>
          <w:rFonts w:ascii="Times New Roman" w:hAnsi="Times New Roman"/>
          <w:i/>
          <w:iCs/>
          <w:sz w:val="22"/>
          <w:szCs w:val="22"/>
          <w:lang w:bidi="ar-SA"/>
        </w:rPr>
        <w:t>Canadian Journal of Fisheries and Aquatic Science</w:t>
      </w:r>
      <w:r w:rsidRPr="00601995">
        <w:rPr>
          <w:rFonts w:ascii="Times New Roman" w:hAnsi="Times New Roman"/>
          <w:sz w:val="22"/>
          <w:szCs w:val="22"/>
          <w:lang w:bidi="ar-SA"/>
        </w:rPr>
        <w:t>s 53: 2,567–2,588.</w:t>
      </w:r>
    </w:p>
    <w:p w:rsidR="005A257F" w:rsidRPr="00601995" w:rsidRDefault="005A257F" w:rsidP="00290742">
      <w:pPr>
        <w:autoSpaceDE w:val="0"/>
        <w:autoSpaceDN w:val="0"/>
        <w:adjustRightInd w:val="0"/>
        <w:ind w:left="360" w:hanging="360"/>
        <w:rPr>
          <w:rFonts w:ascii="Times New Roman" w:eastAsia="Times New Roman" w:hAnsi="Times New Roman"/>
          <w:bCs/>
          <w:kern w:val="36"/>
          <w:sz w:val="22"/>
          <w:szCs w:val="22"/>
          <w:lang w:bidi="ar-SA"/>
        </w:rPr>
      </w:pPr>
      <w:r w:rsidRPr="00601995">
        <w:rPr>
          <w:rFonts w:ascii="Times New Roman" w:hAnsi="Times New Roman"/>
          <w:sz w:val="22"/>
          <w:szCs w:val="22"/>
          <w:lang w:bidi="ar-SA"/>
        </w:rPr>
        <w:t xml:space="preserve">Olsgard, F., Gray, J. S., 1995. A comprehensive analysis of the effects of offshore oil and gas exploration and production on the benthic communities of the Norwegian continental shelf. </w:t>
      </w:r>
      <w:r w:rsidR="00B46AFF" w:rsidRPr="00B46AFF">
        <w:rPr>
          <w:rFonts w:ascii="Times New Roman" w:hAnsi="Times New Roman"/>
          <w:i/>
          <w:sz w:val="22"/>
          <w:szCs w:val="22"/>
          <w:lang w:bidi="ar-SA"/>
        </w:rPr>
        <w:t>M</w:t>
      </w:r>
      <w:r w:rsidRPr="00601995">
        <w:rPr>
          <w:rFonts w:ascii="Times New Roman" w:hAnsi="Times New Roman"/>
          <w:i/>
          <w:iCs/>
          <w:sz w:val="22"/>
          <w:szCs w:val="22"/>
          <w:lang w:bidi="ar-SA"/>
        </w:rPr>
        <w:t xml:space="preserve">arine Ecology, Progress Series </w:t>
      </w:r>
      <w:r w:rsidRPr="00601995">
        <w:rPr>
          <w:rFonts w:ascii="Times New Roman" w:hAnsi="Times New Roman"/>
          <w:sz w:val="22"/>
          <w:szCs w:val="22"/>
          <w:lang w:bidi="ar-SA"/>
        </w:rPr>
        <w:t>122: 277–306.</w:t>
      </w:r>
    </w:p>
    <w:p w:rsidR="005A257F" w:rsidRPr="005A257F" w:rsidRDefault="005A257F" w:rsidP="00753CA2">
      <w:pPr>
        <w:ind w:left="360" w:hanging="360"/>
        <w:rPr>
          <w:rFonts w:ascii="Times New Roman" w:hAnsi="Times New Roman"/>
          <w:sz w:val="22"/>
          <w:szCs w:val="22"/>
        </w:rPr>
      </w:pPr>
      <w:r w:rsidRPr="005A257F">
        <w:rPr>
          <w:rFonts w:ascii="Times New Roman" w:hAnsi="Times New Roman"/>
          <w:sz w:val="22"/>
          <w:szCs w:val="22"/>
        </w:rPr>
        <w:t>Parker, F.</w:t>
      </w:r>
      <w:r w:rsidR="006C0F6E">
        <w:rPr>
          <w:rFonts w:ascii="Times New Roman" w:hAnsi="Times New Roman"/>
          <w:sz w:val="22"/>
          <w:szCs w:val="22"/>
        </w:rPr>
        <w:t xml:space="preserve"> </w:t>
      </w:r>
      <w:r w:rsidRPr="005A257F">
        <w:rPr>
          <w:rFonts w:ascii="Times New Roman" w:hAnsi="Times New Roman"/>
          <w:sz w:val="22"/>
          <w:szCs w:val="22"/>
        </w:rPr>
        <w:t xml:space="preserve">L., 1954. Distribution of the Foraminifera in the northeastern Gulf of Mexico. </w:t>
      </w:r>
      <w:r w:rsidRPr="006C0F6E">
        <w:rPr>
          <w:rFonts w:ascii="Times New Roman" w:hAnsi="Times New Roman"/>
          <w:i/>
          <w:sz w:val="22"/>
          <w:szCs w:val="22"/>
        </w:rPr>
        <w:t>Bulletin of the Museum of Comparative Zoology</w:t>
      </w:r>
      <w:r w:rsidR="006C0F6E">
        <w:rPr>
          <w:rFonts w:ascii="Times New Roman" w:hAnsi="Times New Roman"/>
          <w:sz w:val="22"/>
          <w:szCs w:val="22"/>
        </w:rPr>
        <w:t>, Harvard College 111 (10):</w:t>
      </w:r>
      <w:r w:rsidRPr="005A257F">
        <w:rPr>
          <w:rFonts w:ascii="Times New Roman" w:hAnsi="Times New Roman"/>
          <w:sz w:val="22"/>
          <w:szCs w:val="22"/>
        </w:rPr>
        <w:t xml:space="preserve"> 453–588. </w:t>
      </w:r>
    </w:p>
    <w:p w:rsidR="005A257F" w:rsidRPr="00C50095" w:rsidRDefault="005A257F" w:rsidP="00DA2EA0">
      <w:pPr>
        <w:pStyle w:val="NoSpacing"/>
        <w:ind w:left="360" w:hanging="360"/>
        <w:rPr>
          <w:rFonts w:ascii="Times New Roman" w:eastAsia="Times New Roman" w:hAnsi="Times New Roman"/>
          <w:sz w:val="22"/>
          <w:szCs w:val="22"/>
          <w:lang w:bidi="ar-SA"/>
        </w:rPr>
      </w:pPr>
      <w:r w:rsidRPr="00C50095">
        <w:rPr>
          <w:rFonts w:ascii="Times New Roman" w:eastAsia="Times New Roman" w:hAnsi="Times New Roman"/>
          <w:bCs/>
          <w:kern w:val="36"/>
          <w:sz w:val="22"/>
          <w:szCs w:val="22"/>
          <w:lang w:bidi="ar-SA"/>
        </w:rPr>
        <w:t xml:space="preserve">Patin, S. A., 1999. </w:t>
      </w:r>
      <w:r w:rsidRPr="00C50095">
        <w:rPr>
          <w:rFonts w:ascii="Times New Roman" w:eastAsia="Times New Roman" w:hAnsi="Times New Roman"/>
          <w:bCs/>
          <w:i/>
          <w:kern w:val="36"/>
          <w:sz w:val="22"/>
          <w:szCs w:val="22"/>
          <w:lang w:bidi="ar-SA"/>
        </w:rPr>
        <w:t>Environmental Impact of the Offshore Oil and Gas Industry</w:t>
      </w:r>
      <w:r w:rsidRPr="00C50095">
        <w:rPr>
          <w:rFonts w:ascii="Times New Roman" w:eastAsia="Times New Roman" w:hAnsi="Times New Roman"/>
          <w:bCs/>
          <w:kern w:val="36"/>
          <w:sz w:val="22"/>
          <w:szCs w:val="22"/>
          <w:lang w:bidi="ar-SA"/>
        </w:rPr>
        <w:t xml:space="preserve">, </w:t>
      </w:r>
      <w:r w:rsidRPr="00C50095">
        <w:rPr>
          <w:rFonts w:ascii="Times New Roman" w:eastAsia="Times New Roman" w:hAnsi="Times New Roman"/>
          <w:sz w:val="22"/>
          <w:szCs w:val="22"/>
          <w:lang w:bidi="ar-SA"/>
        </w:rPr>
        <w:t xml:space="preserve">EcoMonitor Pub., East Northport, N.Y., 425 p. </w:t>
      </w:r>
    </w:p>
    <w:p w:rsidR="005A257F" w:rsidRPr="005A257F" w:rsidRDefault="005A257F" w:rsidP="00753CA2">
      <w:pPr>
        <w:ind w:left="360" w:hanging="360"/>
        <w:rPr>
          <w:rFonts w:ascii="Times New Roman" w:hAnsi="Times New Roman"/>
          <w:sz w:val="22"/>
          <w:szCs w:val="22"/>
        </w:rPr>
      </w:pPr>
      <w:r w:rsidRPr="005A257F">
        <w:rPr>
          <w:rFonts w:ascii="Times New Roman" w:hAnsi="Times New Roman"/>
          <w:sz w:val="22"/>
          <w:szCs w:val="22"/>
        </w:rPr>
        <w:t>Phleger, F.</w:t>
      </w:r>
      <w:r w:rsidR="006C0F6E">
        <w:rPr>
          <w:rFonts w:ascii="Times New Roman" w:hAnsi="Times New Roman"/>
          <w:sz w:val="22"/>
          <w:szCs w:val="22"/>
        </w:rPr>
        <w:t xml:space="preserve"> </w:t>
      </w:r>
      <w:r w:rsidRPr="005A257F">
        <w:rPr>
          <w:rFonts w:ascii="Times New Roman" w:hAnsi="Times New Roman"/>
          <w:sz w:val="22"/>
          <w:szCs w:val="22"/>
        </w:rPr>
        <w:t>B., Parker, F.</w:t>
      </w:r>
      <w:r w:rsidR="006C0F6E">
        <w:rPr>
          <w:rFonts w:ascii="Times New Roman" w:hAnsi="Times New Roman"/>
          <w:sz w:val="22"/>
          <w:szCs w:val="22"/>
        </w:rPr>
        <w:t xml:space="preserve"> </w:t>
      </w:r>
      <w:r w:rsidRPr="005A257F">
        <w:rPr>
          <w:rFonts w:ascii="Times New Roman" w:hAnsi="Times New Roman"/>
          <w:sz w:val="22"/>
          <w:szCs w:val="22"/>
        </w:rPr>
        <w:t xml:space="preserve">L., 1951. Ecology of Foraminifera, northwest Gulf of Mexico. </w:t>
      </w:r>
      <w:r w:rsidRPr="005D4FA5">
        <w:rPr>
          <w:rFonts w:ascii="Times New Roman" w:hAnsi="Times New Roman"/>
          <w:i/>
          <w:sz w:val="22"/>
          <w:szCs w:val="22"/>
        </w:rPr>
        <w:t>Geological Society of America Memoirs</w:t>
      </w:r>
      <w:r w:rsidRPr="005A257F">
        <w:rPr>
          <w:rFonts w:ascii="Times New Roman" w:hAnsi="Times New Roman"/>
          <w:sz w:val="22"/>
          <w:szCs w:val="22"/>
        </w:rPr>
        <w:t xml:space="preserve"> 46 (Parts I and II), 88+64pp. </w:t>
      </w:r>
    </w:p>
    <w:p w:rsidR="005A257F" w:rsidRPr="005A257F" w:rsidRDefault="005A257F" w:rsidP="00753CA2">
      <w:pPr>
        <w:ind w:left="360" w:hanging="360"/>
        <w:rPr>
          <w:rFonts w:ascii="Times New Roman" w:hAnsi="Times New Roman"/>
          <w:sz w:val="22"/>
          <w:szCs w:val="22"/>
        </w:rPr>
      </w:pPr>
      <w:r w:rsidRPr="005A257F">
        <w:rPr>
          <w:rFonts w:ascii="Times New Roman" w:hAnsi="Times New Roman"/>
          <w:sz w:val="22"/>
          <w:szCs w:val="22"/>
        </w:rPr>
        <w:t>Reynolds, L.</w:t>
      </w:r>
      <w:r w:rsidR="005D4FA5">
        <w:rPr>
          <w:rFonts w:ascii="Times New Roman" w:hAnsi="Times New Roman"/>
          <w:sz w:val="22"/>
          <w:szCs w:val="22"/>
        </w:rPr>
        <w:t xml:space="preserve"> </w:t>
      </w:r>
      <w:r w:rsidRPr="005A257F">
        <w:rPr>
          <w:rFonts w:ascii="Times New Roman" w:hAnsi="Times New Roman"/>
          <w:sz w:val="22"/>
          <w:szCs w:val="22"/>
        </w:rPr>
        <w:t xml:space="preserve">A., 1982. Modern benthic foraminifera from the Gyre intraslope basin, northern Gulf of Mexico. </w:t>
      </w:r>
      <w:r w:rsidRPr="005D4FA5">
        <w:rPr>
          <w:rFonts w:ascii="Times New Roman" w:hAnsi="Times New Roman"/>
          <w:i/>
          <w:sz w:val="22"/>
          <w:szCs w:val="22"/>
        </w:rPr>
        <w:t>Gulf Coast Association of Geological Societies Transactions</w:t>
      </w:r>
      <w:r w:rsidR="005D4FA5">
        <w:rPr>
          <w:rFonts w:ascii="Times New Roman" w:hAnsi="Times New Roman"/>
          <w:sz w:val="22"/>
          <w:szCs w:val="22"/>
        </w:rPr>
        <w:t xml:space="preserve"> 32:</w:t>
      </w:r>
      <w:r w:rsidRPr="005A257F">
        <w:rPr>
          <w:rFonts w:ascii="Times New Roman" w:hAnsi="Times New Roman"/>
          <w:sz w:val="22"/>
          <w:szCs w:val="22"/>
        </w:rPr>
        <w:t xml:space="preserve"> 341–351. </w:t>
      </w:r>
    </w:p>
    <w:p w:rsidR="005A257F" w:rsidRPr="005A257F" w:rsidRDefault="005A257F" w:rsidP="00753CA2">
      <w:pPr>
        <w:ind w:left="360" w:hanging="360"/>
        <w:rPr>
          <w:rFonts w:ascii="Times New Roman" w:hAnsi="Times New Roman"/>
          <w:sz w:val="22"/>
          <w:szCs w:val="22"/>
        </w:rPr>
      </w:pPr>
      <w:r w:rsidRPr="005A257F">
        <w:rPr>
          <w:rFonts w:ascii="Times New Roman" w:hAnsi="Times New Roman"/>
          <w:sz w:val="22"/>
          <w:szCs w:val="22"/>
        </w:rPr>
        <w:t>Robinson, C.</w:t>
      </w:r>
      <w:r w:rsidR="005D4FA5">
        <w:rPr>
          <w:rFonts w:ascii="Times New Roman" w:hAnsi="Times New Roman"/>
          <w:sz w:val="22"/>
          <w:szCs w:val="22"/>
        </w:rPr>
        <w:t xml:space="preserve"> </w:t>
      </w:r>
      <w:r w:rsidRPr="005A257F">
        <w:rPr>
          <w:rFonts w:ascii="Times New Roman" w:hAnsi="Times New Roman"/>
          <w:sz w:val="22"/>
          <w:szCs w:val="22"/>
        </w:rPr>
        <w:t>A., Bernhard, J.</w:t>
      </w:r>
      <w:r w:rsidR="005D4FA5">
        <w:rPr>
          <w:rFonts w:ascii="Times New Roman" w:hAnsi="Times New Roman"/>
          <w:sz w:val="22"/>
          <w:szCs w:val="22"/>
        </w:rPr>
        <w:t xml:space="preserve"> </w:t>
      </w:r>
      <w:r w:rsidRPr="005A257F">
        <w:rPr>
          <w:rFonts w:ascii="Times New Roman" w:hAnsi="Times New Roman"/>
          <w:sz w:val="22"/>
          <w:szCs w:val="22"/>
        </w:rPr>
        <w:t>M., Levin, L.</w:t>
      </w:r>
      <w:r w:rsidR="005D4FA5">
        <w:rPr>
          <w:rFonts w:ascii="Times New Roman" w:hAnsi="Times New Roman"/>
          <w:sz w:val="22"/>
          <w:szCs w:val="22"/>
        </w:rPr>
        <w:t xml:space="preserve"> </w:t>
      </w:r>
      <w:r w:rsidRPr="005A257F">
        <w:rPr>
          <w:rFonts w:ascii="Times New Roman" w:hAnsi="Times New Roman"/>
          <w:sz w:val="22"/>
          <w:szCs w:val="22"/>
        </w:rPr>
        <w:t>A., Mendoza, G.</w:t>
      </w:r>
      <w:r w:rsidR="005D4FA5">
        <w:rPr>
          <w:rFonts w:ascii="Times New Roman" w:hAnsi="Times New Roman"/>
          <w:sz w:val="22"/>
          <w:szCs w:val="22"/>
        </w:rPr>
        <w:t xml:space="preserve"> </w:t>
      </w:r>
      <w:r w:rsidRPr="005A257F">
        <w:rPr>
          <w:rFonts w:ascii="Times New Roman" w:hAnsi="Times New Roman"/>
          <w:sz w:val="22"/>
          <w:szCs w:val="22"/>
        </w:rPr>
        <w:t>F., Blanks, J.</w:t>
      </w:r>
      <w:r w:rsidR="005D4FA5">
        <w:rPr>
          <w:rFonts w:ascii="Times New Roman" w:hAnsi="Times New Roman"/>
          <w:sz w:val="22"/>
          <w:szCs w:val="22"/>
        </w:rPr>
        <w:t xml:space="preserve"> </w:t>
      </w:r>
      <w:r w:rsidRPr="005A257F">
        <w:rPr>
          <w:rFonts w:ascii="Times New Roman" w:hAnsi="Times New Roman"/>
          <w:sz w:val="22"/>
          <w:szCs w:val="22"/>
        </w:rPr>
        <w:t>K., 2004. Surficial hydrocarbon seep infauna from the Blake Ridge (Atlantic Ocean, 2150 m) and the Gulf of Mexico (690</w:t>
      </w:r>
      <w:r w:rsidR="005D4FA5">
        <w:rPr>
          <w:rFonts w:ascii="Times New Roman" w:hAnsi="Times New Roman"/>
          <w:sz w:val="22"/>
          <w:szCs w:val="22"/>
        </w:rPr>
        <w:t xml:space="preserve">–2240 m). </w:t>
      </w:r>
      <w:r w:rsidR="005D4FA5" w:rsidRPr="005D4FA5">
        <w:rPr>
          <w:rFonts w:ascii="Times New Roman" w:hAnsi="Times New Roman"/>
          <w:i/>
          <w:sz w:val="22"/>
          <w:szCs w:val="22"/>
        </w:rPr>
        <w:t>Marine Ecology</w:t>
      </w:r>
      <w:r w:rsidR="005D4FA5">
        <w:rPr>
          <w:rFonts w:ascii="Times New Roman" w:hAnsi="Times New Roman"/>
          <w:sz w:val="22"/>
          <w:szCs w:val="22"/>
        </w:rPr>
        <w:t xml:space="preserve"> 25 (4):</w:t>
      </w:r>
      <w:r w:rsidRPr="005A257F">
        <w:rPr>
          <w:rFonts w:ascii="Times New Roman" w:hAnsi="Times New Roman"/>
          <w:sz w:val="22"/>
          <w:szCs w:val="22"/>
        </w:rPr>
        <w:t xml:space="preserve"> 313–336.</w:t>
      </w:r>
    </w:p>
    <w:p w:rsidR="005A257F" w:rsidRPr="005A257F" w:rsidRDefault="005A257F" w:rsidP="00753CA2">
      <w:pPr>
        <w:ind w:left="360" w:hanging="360"/>
        <w:rPr>
          <w:rFonts w:ascii="Times New Roman" w:hAnsi="Times New Roman"/>
          <w:sz w:val="22"/>
          <w:szCs w:val="22"/>
        </w:rPr>
      </w:pPr>
      <w:r w:rsidRPr="005A257F">
        <w:rPr>
          <w:rFonts w:ascii="Times New Roman" w:hAnsi="Times New Roman"/>
          <w:sz w:val="22"/>
          <w:szCs w:val="22"/>
        </w:rPr>
        <w:t>Sen Gupta, B.</w:t>
      </w:r>
      <w:r w:rsidR="005D4FA5">
        <w:rPr>
          <w:rFonts w:ascii="Times New Roman" w:hAnsi="Times New Roman"/>
          <w:sz w:val="22"/>
          <w:szCs w:val="22"/>
        </w:rPr>
        <w:t xml:space="preserve"> </w:t>
      </w:r>
      <w:r w:rsidRPr="005A257F">
        <w:rPr>
          <w:rFonts w:ascii="Times New Roman" w:hAnsi="Times New Roman"/>
          <w:sz w:val="22"/>
          <w:szCs w:val="22"/>
        </w:rPr>
        <w:t xml:space="preserve">K., Aharon, P., 1994. Benthic foraminifera of bathyal hydrocarbon vents of the Gulf of Mexico: initial report on communities and stable isotopes. </w:t>
      </w:r>
      <w:r w:rsidRPr="005D4FA5">
        <w:rPr>
          <w:rFonts w:ascii="Times New Roman" w:hAnsi="Times New Roman"/>
          <w:i/>
          <w:sz w:val="22"/>
          <w:szCs w:val="22"/>
        </w:rPr>
        <w:t>Geo-Marine Letters</w:t>
      </w:r>
      <w:r w:rsidR="005D4FA5">
        <w:rPr>
          <w:rFonts w:ascii="Times New Roman" w:hAnsi="Times New Roman"/>
          <w:sz w:val="22"/>
          <w:szCs w:val="22"/>
        </w:rPr>
        <w:t xml:space="preserve"> 14:</w:t>
      </w:r>
      <w:r w:rsidRPr="005A257F">
        <w:rPr>
          <w:rFonts w:ascii="Times New Roman" w:hAnsi="Times New Roman"/>
          <w:sz w:val="22"/>
          <w:szCs w:val="22"/>
        </w:rPr>
        <w:t xml:space="preserve"> 88–96.</w:t>
      </w:r>
    </w:p>
    <w:p w:rsidR="005A257F" w:rsidRPr="005A257F" w:rsidRDefault="005A257F" w:rsidP="00753CA2">
      <w:pPr>
        <w:ind w:left="360" w:hanging="360"/>
        <w:rPr>
          <w:rFonts w:ascii="Times New Roman" w:hAnsi="Times New Roman"/>
          <w:sz w:val="22"/>
          <w:szCs w:val="22"/>
        </w:rPr>
      </w:pPr>
      <w:r w:rsidRPr="005A257F">
        <w:rPr>
          <w:rFonts w:ascii="Times New Roman" w:hAnsi="Times New Roman"/>
          <w:sz w:val="22"/>
          <w:szCs w:val="22"/>
        </w:rPr>
        <w:lastRenderedPageBreak/>
        <w:t>Sen Gupta, B.</w:t>
      </w:r>
      <w:r w:rsidR="005D4FA5">
        <w:rPr>
          <w:rFonts w:ascii="Times New Roman" w:hAnsi="Times New Roman"/>
          <w:sz w:val="22"/>
          <w:szCs w:val="22"/>
        </w:rPr>
        <w:t xml:space="preserve"> </w:t>
      </w:r>
      <w:r w:rsidRPr="005A257F">
        <w:rPr>
          <w:rFonts w:ascii="Times New Roman" w:hAnsi="Times New Roman"/>
          <w:sz w:val="22"/>
          <w:szCs w:val="22"/>
        </w:rPr>
        <w:t>K., Platon, E., Bernhard, J.</w:t>
      </w:r>
      <w:r w:rsidR="005D4FA5">
        <w:rPr>
          <w:rFonts w:ascii="Times New Roman" w:hAnsi="Times New Roman"/>
          <w:sz w:val="22"/>
          <w:szCs w:val="22"/>
        </w:rPr>
        <w:t xml:space="preserve"> </w:t>
      </w:r>
      <w:r w:rsidRPr="005A257F">
        <w:rPr>
          <w:rFonts w:ascii="Times New Roman" w:hAnsi="Times New Roman"/>
          <w:sz w:val="22"/>
          <w:szCs w:val="22"/>
        </w:rPr>
        <w:t xml:space="preserve">M., Aharon, P., 1997. Foraminiferal colonization of hydrocarbon-seep bacterial mats and underlying sediment, Gulf of Mexico slope. </w:t>
      </w:r>
      <w:r w:rsidRPr="005D4FA5">
        <w:rPr>
          <w:rFonts w:ascii="Times New Roman" w:hAnsi="Times New Roman"/>
          <w:i/>
          <w:sz w:val="22"/>
          <w:szCs w:val="22"/>
        </w:rPr>
        <w:t>Journal of</w:t>
      </w:r>
      <w:r w:rsidR="005D4FA5" w:rsidRPr="005D4FA5">
        <w:rPr>
          <w:rFonts w:ascii="Times New Roman" w:hAnsi="Times New Roman"/>
          <w:i/>
          <w:sz w:val="22"/>
          <w:szCs w:val="22"/>
        </w:rPr>
        <w:t xml:space="preserve"> Foraminiferal Research</w:t>
      </w:r>
      <w:r w:rsidR="005D4FA5">
        <w:rPr>
          <w:rFonts w:ascii="Times New Roman" w:hAnsi="Times New Roman"/>
          <w:sz w:val="22"/>
          <w:szCs w:val="22"/>
        </w:rPr>
        <w:t xml:space="preserve"> 27 (4):</w:t>
      </w:r>
      <w:r w:rsidRPr="005A257F">
        <w:rPr>
          <w:rFonts w:ascii="Times New Roman" w:hAnsi="Times New Roman"/>
          <w:sz w:val="22"/>
          <w:szCs w:val="22"/>
        </w:rPr>
        <w:t xml:space="preserve"> 292–300.</w:t>
      </w:r>
    </w:p>
    <w:p w:rsidR="005A257F" w:rsidRPr="00C50095" w:rsidRDefault="005A257F" w:rsidP="00EB6037">
      <w:pPr>
        <w:pStyle w:val="NoSpacing"/>
        <w:ind w:left="360" w:hanging="360"/>
        <w:rPr>
          <w:rFonts w:ascii="Times New Roman" w:eastAsia="Times New Roman" w:hAnsi="Times New Roman"/>
          <w:sz w:val="22"/>
          <w:szCs w:val="22"/>
          <w:lang w:bidi="ar-SA"/>
        </w:rPr>
      </w:pPr>
      <w:r w:rsidRPr="00C50095">
        <w:rPr>
          <w:rFonts w:ascii="Times New Roman" w:eastAsia="Times New Roman" w:hAnsi="Times New Roman"/>
          <w:sz w:val="22"/>
          <w:szCs w:val="22"/>
          <w:lang w:bidi="ar-SA"/>
        </w:rPr>
        <w:t xml:space="preserve">Sun, J., Zheng, X., 2009. A review of oil-suspended particulate matter aggregation-a natural process of cleansing spilled oil in the aquatic environment. </w:t>
      </w:r>
      <w:r w:rsidRPr="00C50095">
        <w:rPr>
          <w:rFonts w:ascii="Times New Roman" w:eastAsia="Times New Roman" w:hAnsi="Times New Roman"/>
          <w:i/>
          <w:sz w:val="22"/>
          <w:szCs w:val="22"/>
          <w:lang w:bidi="ar-SA"/>
        </w:rPr>
        <w:t>Journal of Environmental Monitoring</w:t>
      </w:r>
      <w:r w:rsidRPr="00C50095">
        <w:rPr>
          <w:rFonts w:ascii="Times New Roman" w:eastAsia="Times New Roman" w:hAnsi="Times New Roman"/>
          <w:noProof/>
          <w:vanish/>
          <w:sz w:val="22"/>
          <w:szCs w:val="22"/>
          <w:lang w:bidi="ar-SA"/>
        </w:rPr>
        <w:t xml:space="preserve"> </w:t>
      </w:r>
      <w:r w:rsidRPr="00C50095">
        <w:rPr>
          <w:rFonts w:ascii="Times New Roman" w:eastAsia="Times New Roman" w:hAnsi="Times New Roman"/>
          <w:noProof/>
          <w:vanish/>
          <w:sz w:val="22"/>
          <w:szCs w:val="22"/>
          <w:lang w:bidi="ar-SA"/>
        </w:rPr>
        <w:drawing>
          <wp:inline distT="0" distB="0" distL="0" distR="0">
            <wp:extent cx="779145" cy="541655"/>
            <wp:effectExtent l="19050" t="0" r="1905" b="0"/>
            <wp:docPr id="1" name="Picture 1" descr="Full Text @ US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Text @ USM">
                      <a:hlinkClick r:id="rId8"/>
                    </pic:cNvPr>
                    <pic:cNvPicPr>
                      <a:picLocks noChangeAspect="1" noChangeArrowheads="1"/>
                    </pic:cNvPicPr>
                  </pic:nvPicPr>
                  <pic:blipFill>
                    <a:blip r:embed="rId9" cstate="print"/>
                    <a:srcRect/>
                    <a:stretch>
                      <a:fillRect/>
                    </a:stretch>
                  </pic:blipFill>
                  <pic:spPr bwMode="auto">
                    <a:xfrm>
                      <a:off x="0" y="0"/>
                      <a:ext cx="779145" cy="541655"/>
                    </a:xfrm>
                    <a:prstGeom prst="rect">
                      <a:avLst/>
                    </a:prstGeom>
                    <a:noFill/>
                    <a:ln w="9525">
                      <a:noFill/>
                      <a:miter lim="800000"/>
                      <a:headEnd/>
                      <a:tailEnd/>
                    </a:ln>
                  </pic:spPr>
                </pic:pic>
              </a:graphicData>
            </a:graphic>
          </wp:inline>
        </w:drawing>
      </w:r>
      <w:r w:rsidRPr="00C50095">
        <w:rPr>
          <w:rFonts w:ascii="Times New Roman" w:eastAsia="Times New Roman" w:hAnsi="Times New Roman"/>
          <w:sz w:val="22"/>
          <w:szCs w:val="22"/>
          <w:lang w:bidi="ar-SA"/>
        </w:rPr>
        <w:t xml:space="preserve"> 11(10): 1,801-1,809. </w:t>
      </w:r>
    </w:p>
    <w:p w:rsidR="005A257F" w:rsidRPr="00C50095" w:rsidRDefault="005A257F" w:rsidP="005A257F">
      <w:pPr>
        <w:pStyle w:val="Heading1"/>
        <w:spacing w:before="0" w:after="0"/>
        <w:ind w:left="360" w:hanging="360"/>
        <w:rPr>
          <w:rFonts w:ascii="Times New Roman" w:hAnsi="Times New Roman"/>
          <w:b w:val="0"/>
          <w:sz w:val="22"/>
          <w:szCs w:val="22"/>
        </w:rPr>
      </w:pPr>
      <w:r w:rsidRPr="00C50095">
        <w:rPr>
          <w:rFonts w:ascii="Times New Roman" w:eastAsia="Times New Roman" w:hAnsi="Times New Roman"/>
          <w:b w:val="0"/>
          <w:sz w:val="22"/>
          <w:szCs w:val="22"/>
          <w:lang w:bidi="ar-SA"/>
        </w:rPr>
        <w:t xml:space="preserve">White, H. K., Xu, L., Lima, A. L. C., Eglinton, T. I., Reddy, C. M., 2005. </w:t>
      </w:r>
      <w:r w:rsidRPr="00C50095">
        <w:rPr>
          <w:rFonts w:ascii="Times New Roman" w:hAnsi="Times New Roman"/>
          <w:b w:val="0"/>
          <w:sz w:val="22"/>
          <w:szCs w:val="22"/>
        </w:rPr>
        <w:t xml:space="preserve">Abundance, composition, and vertical transport of PAHs in marsh sediments. </w:t>
      </w:r>
      <w:r w:rsidRPr="00C50095">
        <w:rPr>
          <w:rFonts w:ascii="Times New Roman" w:eastAsia="Times New Roman" w:hAnsi="Times New Roman"/>
          <w:b w:val="0"/>
          <w:i/>
          <w:sz w:val="22"/>
          <w:szCs w:val="22"/>
          <w:lang w:bidi="ar-SA"/>
        </w:rPr>
        <w:t>Environmental Science and Technology</w:t>
      </w:r>
      <w:r w:rsidRPr="00C50095">
        <w:rPr>
          <w:rFonts w:ascii="Times New Roman" w:eastAsia="Times New Roman" w:hAnsi="Times New Roman"/>
          <w:b w:val="0"/>
          <w:sz w:val="22"/>
          <w:szCs w:val="22"/>
          <w:lang w:bidi="ar-SA"/>
        </w:rPr>
        <w:t xml:space="preserve"> 39: 8,273-8,280.</w:t>
      </w:r>
    </w:p>
    <w:p w:rsidR="005A257F" w:rsidRPr="005A257F" w:rsidRDefault="005A257F" w:rsidP="00290742">
      <w:pPr>
        <w:autoSpaceDE w:val="0"/>
        <w:autoSpaceDN w:val="0"/>
        <w:adjustRightInd w:val="0"/>
        <w:ind w:left="360" w:hanging="360"/>
        <w:rPr>
          <w:rFonts w:ascii="Times New Roman" w:eastAsia="Times New Roman" w:hAnsi="Times New Roman"/>
          <w:bCs/>
          <w:kern w:val="36"/>
          <w:sz w:val="22"/>
          <w:szCs w:val="22"/>
          <w:lang w:bidi="ar-SA"/>
        </w:rPr>
      </w:pPr>
      <w:r w:rsidRPr="005A257F">
        <w:rPr>
          <w:rFonts w:ascii="Times New Roman" w:hAnsi="Times New Roman"/>
          <w:sz w:val="22"/>
          <w:szCs w:val="22"/>
          <w:lang w:bidi="ar-SA"/>
        </w:rPr>
        <w:t xml:space="preserve">Yanko, V., Arnold, J. J., Parker, W. C., 1999. Effects of marine pollution on benthic foraminifera, In: Sen Gupta, B. (ed.), </w:t>
      </w:r>
      <w:r w:rsidRPr="005A257F">
        <w:rPr>
          <w:rFonts w:ascii="Times New Roman" w:hAnsi="Times New Roman"/>
          <w:i/>
          <w:iCs/>
          <w:sz w:val="22"/>
          <w:szCs w:val="22"/>
          <w:lang w:bidi="ar-SA"/>
        </w:rPr>
        <w:t>Modern Foraminifera</w:t>
      </w:r>
      <w:r w:rsidRPr="005A257F">
        <w:rPr>
          <w:rFonts w:ascii="Times New Roman" w:hAnsi="Times New Roman"/>
          <w:sz w:val="22"/>
          <w:szCs w:val="22"/>
          <w:lang w:bidi="ar-SA"/>
        </w:rPr>
        <w:t>, Kluwer, Boston, p. 217-235.</w:t>
      </w:r>
    </w:p>
    <w:p w:rsidR="000660E3" w:rsidRPr="006A0099" w:rsidRDefault="000660E3" w:rsidP="00487A89">
      <w:pPr>
        <w:autoSpaceDE w:val="0"/>
        <w:autoSpaceDN w:val="0"/>
        <w:adjustRightInd w:val="0"/>
        <w:rPr>
          <w:rFonts w:ascii="Times New Roman" w:hAnsi="Times New Roman"/>
          <w:color w:val="FF0000"/>
          <w:sz w:val="22"/>
          <w:szCs w:val="22"/>
          <w:lang w:bidi="ar-SA"/>
        </w:rPr>
      </w:pPr>
    </w:p>
    <w:sectPr w:rsidR="000660E3" w:rsidRPr="006A0099" w:rsidSect="005919FE">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A86" w:rsidRDefault="00115A86" w:rsidP="00C16933">
      <w:r>
        <w:separator/>
      </w:r>
    </w:p>
  </w:endnote>
  <w:endnote w:type="continuationSeparator" w:id="0">
    <w:p w:rsidR="00115A86" w:rsidRDefault="00115A86" w:rsidP="00C16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84064"/>
      <w:docPartObj>
        <w:docPartGallery w:val="Page Numbers (Bottom of Page)"/>
        <w:docPartUnique/>
      </w:docPartObj>
    </w:sdtPr>
    <w:sdtContent>
      <w:p w:rsidR="00AE05D1" w:rsidRDefault="00A906BE">
        <w:pPr>
          <w:pStyle w:val="Footer"/>
          <w:jc w:val="center"/>
        </w:pPr>
        <w:fldSimple w:instr=" PAGE   \* MERGEFORMAT ">
          <w:r w:rsidR="00E25EAC">
            <w:rPr>
              <w:noProof/>
            </w:rPr>
            <w:t>1</w:t>
          </w:r>
        </w:fldSimple>
      </w:p>
    </w:sdtContent>
  </w:sdt>
  <w:p w:rsidR="00AE05D1" w:rsidRDefault="00AE05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A86" w:rsidRDefault="00115A86" w:rsidP="00C16933">
      <w:r>
        <w:separator/>
      </w:r>
    </w:p>
  </w:footnote>
  <w:footnote w:type="continuationSeparator" w:id="0">
    <w:p w:rsidR="00115A86" w:rsidRDefault="00115A86" w:rsidP="00C16933">
      <w:r>
        <w:continuationSeparator/>
      </w:r>
    </w:p>
  </w:footnote>
  <w:footnote w:id="1">
    <w:p w:rsidR="00AE05D1" w:rsidRDefault="00AE05D1" w:rsidP="00083965">
      <w:pPr>
        <w:pStyle w:val="FootnoteText"/>
      </w:pPr>
      <w:r>
        <w:rPr>
          <w:rStyle w:val="FootnoteReference"/>
        </w:rPr>
        <w:footnoteRef/>
      </w:r>
      <w:r>
        <w:t xml:space="preserve"> </w:t>
      </w:r>
      <w:r w:rsidRPr="004E4EAF">
        <w:rPr>
          <w:sz w:val="18"/>
        </w:rPr>
        <w:t>The MC-800 has eight tubes, 10 cm x 70 cm: http://www.oceaninstruments.com/products/multi_corers/mc_800.html.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C2DAB"/>
    <w:multiLevelType w:val="hybridMultilevel"/>
    <w:tmpl w:val="347837D6"/>
    <w:lvl w:ilvl="0" w:tplc="78C8149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C6942"/>
    <w:multiLevelType w:val="hybridMultilevel"/>
    <w:tmpl w:val="FD461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F01D3"/>
    <w:multiLevelType w:val="multilevel"/>
    <w:tmpl w:val="586A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DA6B14"/>
    <w:multiLevelType w:val="hybridMultilevel"/>
    <w:tmpl w:val="B8BA5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C6D1F"/>
    <w:multiLevelType w:val="hybridMultilevel"/>
    <w:tmpl w:val="347837D6"/>
    <w:lvl w:ilvl="0" w:tplc="78C8149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D471CB"/>
    <w:multiLevelType w:val="hybridMultilevel"/>
    <w:tmpl w:val="DD8AB72C"/>
    <w:lvl w:ilvl="0" w:tplc="C770C45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87A89"/>
    <w:rsid w:val="00012AF8"/>
    <w:rsid w:val="00012C4A"/>
    <w:rsid w:val="00025DCB"/>
    <w:rsid w:val="00027B5E"/>
    <w:rsid w:val="00053A86"/>
    <w:rsid w:val="00055DDB"/>
    <w:rsid w:val="000660E3"/>
    <w:rsid w:val="00066DCC"/>
    <w:rsid w:val="0008071F"/>
    <w:rsid w:val="00082FF5"/>
    <w:rsid w:val="00083965"/>
    <w:rsid w:val="00097AB1"/>
    <w:rsid w:val="000E002B"/>
    <w:rsid w:val="000E2A91"/>
    <w:rsid w:val="00107C3B"/>
    <w:rsid w:val="00115A86"/>
    <w:rsid w:val="001660F4"/>
    <w:rsid w:val="00192C52"/>
    <w:rsid w:val="00192C60"/>
    <w:rsid w:val="001C069B"/>
    <w:rsid w:val="001C3D4A"/>
    <w:rsid w:val="001F5C91"/>
    <w:rsid w:val="00212779"/>
    <w:rsid w:val="00236FC2"/>
    <w:rsid w:val="00272056"/>
    <w:rsid w:val="00290742"/>
    <w:rsid w:val="002A20D7"/>
    <w:rsid w:val="002B39C0"/>
    <w:rsid w:val="002F35CB"/>
    <w:rsid w:val="00312CAD"/>
    <w:rsid w:val="00320586"/>
    <w:rsid w:val="00330FB7"/>
    <w:rsid w:val="003339FD"/>
    <w:rsid w:val="003460D6"/>
    <w:rsid w:val="00372766"/>
    <w:rsid w:val="003C6F08"/>
    <w:rsid w:val="003F1D48"/>
    <w:rsid w:val="00402523"/>
    <w:rsid w:val="00420D97"/>
    <w:rsid w:val="00450FEC"/>
    <w:rsid w:val="00452B65"/>
    <w:rsid w:val="00487A89"/>
    <w:rsid w:val="004A1610"/>
    <w:rsid w:val="004B0D09"/>
    <w:rsid w:val="004B418E"/>
    <w:rsid w:val="004C552D"/>
    <w:rsid w:val="004C6CCC"/>
    <w:rsid w:val="004D43C1"/>
    <w:rsid w:val="004E4EAF"/>
    <w:rsid w:val="0050030F"/>
    <w:rsid w:val="00501210"/>
    <w:rsid w:val="005071E4"/>
    <w:rsid w:val="0052321D"/>
    <w:rsid w:val="00541500"/>
    <w:rsid w:val="005919FE"/>
    <w:rsid w:val="005A257F"/>
    <w:rsid w:val="005D4FA5"/>
    <w:rsid w:val="005F5287"/>
    <w:rsid w:val="00601995"/>
    <w:rsid w:val="00604279"/>
    <w:rsid w:val="006374D8"/>
    <w:rsid w:val="006A0099"/>
    <w:rsid w:val="006A082A"/>
    <w:rsid w:val="006C0F6E"/>
    <w:rsid w:val="006C1EDC"/>
    <w:rsid w:val="006E74FB"/>
    <w:rsid w:val="006F5583"/>
    <w:rsid w:val="00702842"/>
    <w:rsid w:val="0072346C"/>
    <w:rsid w:val="00753CA2"/>
    <w:rsid w:val="0076466C"/>
    <w:rsid w:val="00765D96"/>
    <w:rsid w:val="007769E4"/>
    <w:rsid w:val="00786692"/>
    <w:rsid w:val="007950BB"/>
    <w:rsid w:val="007A2F64"/>
    <w:rsid w:val="007C7212"/>
    <w:rsid w:val="00825BB3"/>
    <w:rsid w:val="00826336"/>
    <w:rsid w:val="008848BE"/>
    <w:rsid w:val="0089334A"/>
    <w:rsid w:val="008A1538"/>
    <w:rsid w:val="008C4306"/>
    <w:rsid w:val="00905D5E"/>
    <w:rsid w:val="00940F25"/>
    <w:rsid w:val="00942B23"/>
    <w:rsid w:val="0094778E"/>
    <w:rsid w:val="00952236"/>
    <w:rsid w:val="00953CA9"/>
    <w:rsid w:val="00975F2F"/>
    <w:rsid w:val="009914B0"/>
    <w:rsid w:val="009C6C30"/>
    <w:rsid w:val="00A50791"/>
    <w:rsid w:val="00A906BE"/>
    <w:rsid w:val="00AC3192"/>
    <w:rsid w:val="00AD595F"/>
    <w:rsid w:val="00AE05D1"/>
    <w:rsid w:val="00AF7F62"/>
    <w:rsid w:val="00B356AB"/>
    <w:rsid w:val="00B46AFF"/>
    <w:rsid w:val="00B719B4"/>
    <w:rsid w:val="00B825B5"/>
    <w:rsid w:val="00B939DF"/>
    <w:rsid w:val="00C16933"/>
    <w:rsid w:val="00C50095"/>
    <w:rsid w:val="00C864ED"/>
    <w:rsid w:val="00D05374"/>
    <w:rsid w:val="00D16720"/>
    <w:rsid w:val="00D16ED2"/>
    <w:rsid w:val="00D55605"/>
    <w:rsid w:val="00D57172"/>
    <w:rsid w:val="00D61942"/>
    <w:rsid w:val="00D76E05"/>
    <w:rsid w:val="00D855B0"/>
    <w:rsid w:val="00D92772"/>
    <w:rsid w:val="00D97F73"/>
    <w:rsid w:val="00DA2EA0"/>
    <w:rsid w:val="00DB5328"/>
    <w:rsid w:val="00E24BB2"/>
    <w:rsid w:val="00E25EAC"/>
    <w:rsid w:val="00E83672"/>
    <w:rsid w:val="00EB6037"/>
    <w:rsid w:val="00EF6921"/>
    <w:rsid w:val="00F0345F"/>
    <w:rsid w:val="00F12367"/>
    <w:rsid w:val="00F33D61"/>
    <w:rsid w:val="00F63A44"/>
    <w:rsid w:val="00F8511D"/>
    <w:rsid w:val="00FF6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44"/>
    <w:pPr>
      <w:spacing w:after="0" w:line="240" w:lineRule="auto"/>
    </w:pPr>
    <w:rPr>
      <w:sz w:val="24"/>
      <w:szCs w:val="24"/>
    </w:rPr>
  </w:style>
  <w:style w:type="paragraph" w:styleId="Heading1">
    <w:name w:val="heading 1"/>
    <w:basedOn w:val="Normal"/>
    <w:next w:val="Normal"/>
    <w:link w:val="Heading1Char"/>
    <w:uiPriority w:val="9"/>
    <w:qFormat/>
    <w:rsid w:val="00F63A4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63A4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63A4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63A4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63A4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63A4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63A44"/>
    <w:pPr>
      <w:spacing w:before="240" w:after="60"/>
      <w:outlineLvl w:val="6"/>
    </w:pPr>
  </w:style>
  <w:style w:type="paragraph" w:styleId="Heading8">
    <w:name w:val="heading 8"/>
    <w:basedOn w:val="Normal"/>
    <w:next w:val="Normal"/>
    <w:link w:val="Heading8Char"/>
    <w:uiPriority w:val="9"/>
    <w:semiHidden/>
    <w:unhideWhenUsed/>
    <w:qFormat/>
    <w:rsid w:val="00F63A44"/>
    <w:pPr>
      <w:spacing w:before="240" w:after="60"/>
      <w:outlineLvl w:val="7"/>
    </w:pPr>
    <w:rPr>
      <w:i/>
      <w:iCs/>
    </w:rPr>
  </w:style>
  <w:style w:type="paragraph" w:styleId="Heading9">
    <w:name w:val="heading 9"/>
    <w:basedOn w:val="Normal"/>
    <w:next w:val="Normal"/>
    <w:link w:val="Heading9Char"/>
    <w:uiPriority w:val="9"/>
    <w:semiHidden/>
    <w:unhideWhenUsed/>
    <w:qFormat/>
    <w:rsid w:val="00F63A4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63A44"/>
    <w:rPr>
      <w:szCs w:val="32"/>
    </w:rPr>
  </w:style>
  <w:style w:type="character" w:customStyle="1" w:styleId="Heading1Char">
    <w:name w:val="Heading 1 Char"/>
    <w:basedOn w:val="DefaultParagraphFont"/>
    <w:link w:val="Heading1"/>
    <w:uiPriority w:val="9"/>
    <w:rsid w:val="00F63A4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63A4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63A4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63A44"/>
    <w:rPr>
      <w:b/>
      <w:bCs/>
      <w:sz w:val="28"/>
      <w:szCs w:val="28"/>
    </w:rPr>
  </w:style>
  <w:style w:type="character" w:customStyle="1" w:styleId="Heading5Char">
    <w:name w:val="Heading 5 Char"/>
    <w:basedOn w:val="DefaultParagraphFont"/>
    <w:link w:val="Heading5"/>
    <w:uiPriority w:val="9"/>
    <w:semiHidden/>
    <w:rsid w:val="00F63A44"/>
    <w:rPr>
      <w:b/>
      <w:bCs/>
      <w:i/>
      <w:iCs/>
      <w:sz w:val="26"/>
      <w:szCs w:val="26"/>
    </w:rPr>
  </w:style>
  <w:style w:type="character" w:customStyle="1" w:styleId="Heading6Char">
    <w:name w:val="Heading 6 Char"/>
    <w:basedOn w:val="DefaultParagraphFont"/>
    <w:link w:val="Heading6"/>
    <w:uiPriority w:val="9"/>
    <w:semiHidden/>
    <w:rsid w:val="00F63A44"/>
    <w:rPr>
      <w:b/>
      <w:bCs/>
    </w:rPr>
  </w:style>
  <w:style w:type="character" w:customStyle="1" w:styleId="Heading7Char">
    <w:name w:val="Heading 7 Char"/>
    <w:basedOn w:val="DefaultParagraphFont"/>
    <w:link w:val="Heading7"/>
    <w:uiPriority w:val="9"/>
    <w:semiHidden/>
    <w:rsid w:val="00F63A44"/>
    <w:rPr>
      <w:sz w:val="24"/>
      <w:szCs w:val="24"/>
    </w:rPr>
  </w:style>
  <w:style w:type="character" w:customStyle="1" w:styleId="Heading8Char">
    <w:name w:val="Heading 8 Char"/>
    <w:basedOn w:val="DefaultParagraphFont"/>
    <w:link w:val="Heading8"/>
    <w:uiPriority w:val="9"/>
    <w:semiHidden/>
    <w:rsid w:val="00F63A44"/>
    <w:rPr>
      <w:i/>
      <w:iCs/>
      <w:sz w:val="24"/>
      <w:szCs w:val="24"/>
    </w:rPr>
  </w:style>
  <w:style w:type="character" w:customStyle="1" w:styleId="Heading9Char">
    <w:name w:val="Heading 9 Char"/>
    <w:basedOn w:val="DefaultParagraphFont"/>
    <w:link w:val="Heading9"/>
    <w:uiPriority w:val="9"/>
    <w:semiHidden/>
    <w:rsid w:val="00F63A44"/>
    <w:rPr>
      <w:rFonts w:asciiTheme="majorHAnsi" w:eastAsiaTheme="majorEastAsia" w:hAnsiTheme="majorHAnsi"/>
    </w:rPr>
  </w:style>
  <w:style w:type="paragraph" w:styleId="Title">
    <w:name w:val="Title"/>
    <w:basedOn w:val="Normal"/>
    <w:next w:val="Normal"/>
    <w:link w:val="TitleChar"/>
    <w:uiPriority w:val="10"/>
    <w:qFormat/>
    <w:rsid w:val="00F63A4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63A4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63A4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63A44"/>
    <w:rPr>
      <w:rFonts w:asciiTheme="majorHAnsi" w:eastAsiaTheme="majorEastAsia" w:hAnsiTheme="majorHAnsi"/>
      <w:sz w:val="24"/>
      <w:szCs w:val="24"/>
    </w:rPr>
  </w:style>
  <w:style w:type="character" w:styleId="Strong">
    <w:name w:val="Strong"/>
    <w:basedOn w:val="DefaultParagraphFont"/>
    <w:uiPriority w:val="22"/>
    <w:qFormat/>
    <w:rsid w:val="00F63A44"/>
    <w:rPr>
      <w:b/>
      <w:bCs/>
    </w:rPr>
  </w:style>
  <w:style w:type="character" w:styleId="Emphasis">
    <w:name w:val="Emphasis"/>
    <w:basedOn w:val="DefaultParagraphFont"/>
    <w:uiPriority w:val="20"/>
    <w:qFormat/>
    <w:rsid w:val="00F63A44"/>
    <w:rPr>
      <w:rFonts w:asciiTheme="minorHAnsi" w:hAnsiTheme="minorHAnsi"/>
      <w:b/>
      <w:i/>
      <w:iCs/>
    </w:rPr>
  </w:style>
  <w:style w:type="paragraph" w:styleId="ListParagraph">
    <w:name w:val="List Paragraph"/>
    <w:basedOn w:val="Normal"/>
    <w:uiPriority w:val="34"/>
    <w:qFormat/>
    <w:rsid w:val="00F63A44"/>
    <w:pPr>
      <w:ind w:left="720"/>
      <w:contextualSpacing/>
    </w:pPr>
  </w:style>
  <w:style w:type="paragraph" w:styleId="Quote">
    <w:name w:val="Quote"/>
    <w:basedOn w:val="Normal"/>
    <w:next w:val="Normal"/>
    <w:link w:val="QuoteChar"/>
    <w:uiPriority w:val="29"/>
    <w:qFormat/>
    <w:rsid w:val="00F63A44"/>
    <w:rPr>
      <w:i/>
    </w:rPr>
  </w:style>
  <w:style w:type="character" w:customStyle="1" w:styleId="QuoteChar">
    <w:name w:val="Quote Char"/>
    <w:basedOn w:val="DefaultParagraphFont"/>
    <w:link w:val="Quote"/>
    <w:uiPriority w:val="29"/>
    <w:rsid w:val="00F63A44"/>
    <w:rPr>
      <w:i/>
      <w:sz w:val="24"/>
      <w:szCs w:val="24"/>
    </w:rPr>
  </w:style>
  <w:style w:type="paragraph" w:styleId="IntenseQuote">
    <w:name w:val="Intense Quote"/>
    <w:basedOn w:val="Normal"/>
    <w:next w:val="Normal"/>
    <w:link w:val="IntenseQuoteChar"/>
    <w:uiPriority w:val="30"/>
    <w:qFormat/>
    <w:rsid w:val="00F63A44"/>
    <w:pPr>
      <w:ind w:left="720" w:right="720"/>
    </w:pPr>
    <w:rPr>
      <w:b/>
      <w:i/>
      <w:szCs w:val="22"/>
    </w:rPr>
  </w:style>
  <w:style w:type="character" w:customStyle="1" w:styleId="IntenseQuoteChar">
    <w:name w:val="Intense Quote Char"/>
    <w:basedOn w:val="DefaultParagraphFont"/>
    <w:link w:val="IntenseQuote"/>
    <w:uiPriority w:val="30"/>
    <w:rsid w:val="00F63A44"/>
    <w:rPr>
      <w:b/>
      <w:i/>
      <w:sz w:val="24"/>
    </w:rPr>
  </w:style>
  <w:style w:type="character" w:styleId="SubtleEmphasis">
    <w:name w:val="Subtle Emphasis"/>
    <w:uiPriority w:val="19"/>
    <w:qFormat/>
    <w:rsid w:val="00F63A44"/>
    <w:rPr>
      <w:i/>
      <w:color w:val="5A5A5A" w:themeColor="text1" w:themeTint="A5"/>
    </w:rPr>
  </w:style>
  <w:style w:type="character" w:styleId="IntenseEmphasis">
    <w:name w:val="Intense Emphasis"/>
    <w:basedOn w:val="DefaultParagraphFont"/>
    <w:uiPriority w:val="21"/>
    <w:qFormat/>
    <w:rsid w:val="00F63A44"/>
    <w:rPr>
      <w:b/>
      <w:i/>
      <w:sz w:val="24"/>
      <w:szCs w:val="24"/>
      <w:u w:val="single"/>
    </w:rPr>
  </w:style>
  <w:style w:type="character" w:styleId="SubtleReference">
    <w:name w:val="Subtle Reference"/>
    <w:basedOn w:val="DefaultParagraphFont"/>
    <w:uiPriority w:val="31"/>
    <w:qFormat/>
    <w:rsid w:val="00F63A44"/>
    <w:rPr>
      <w:sz w:val="24"/>
      <w:szCs w:val="24"/>
      <w:u w:val="single"/>
    </w:rPr>
  </w:style>
  <w:style w:type="character" w:styleId="IntenseReference">
    <w:name w:val="Intense Reference"/>
    <w:basedOn w:val="DefaultParagraphFont"/>
    <w:uiPriority w:val="32"/>
    <w:qFormat/>
    <w:rsid w:val="00F63A44"/>
    <w:rPr>
      <w:b/>
      <w:sz w:val="24"/>
      <w:u w:val="single"/>
    </w:rPr>
  </w:style>
  <w:style w:type="character" w:styleId="BookTitle">
    <w:name w:val="Book Title"/>
    <w:basedOn w:val="DefaultParagraphFont"/>
    <w:uiPriority w:val="33"/>
    <w:qFormat/>
    <w:rsid w:val="00F63A4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63A44"/>
    <w:pPr>
      <w:outlineLvl w:val="9"/>
    </w:pPr>
  </w:style>
  <w:style w:type="character" w:styleId="CommentReference">
    <w:name w:val="annotation reference"/>
    <w:basedOn w:val="DefaultParagraphFont"/>
    <w:uiPriority w:val="99"/>
    <w:semiHidden/>
    <w:unhideWhenUsed/>
    <w:rsid w:val="004B418E"/>
    <w:rPr>
      <w:sz w:val="16"/>
      <w:szCs w:val="16"/>
    </w:rPr>
  </w:style>
  <w:style w:type="paragraph" w:styleId="CommentText">
    <w:name w:val="annotation text"/>
    <w:basedOn w:val="Normal"/>
    <w:link w:val="CommentTextChar"/>
    <w:uiPriority w:val="99"/>
    <w:semiHidden/>
    <w:unhideWhenUsed/>
    <w:rsid w:val="004B418E"/>
    <w:rPr>
      <w:sz w:val="20"/>
      <w:szCs w:val="20"/>
    </w:rPr>
  </w:style>
  <w:style w:type="character" w:customStyle="1" w:styleId="CommentTextChar">
    <w:name w:val="Comment Text Char"/>
    <w:basedOn w:val="DefaultParagraphFont"/>
    <w:link w:val="CommentText"/>
    <w:uiPriority w:val="99"/>
    <w:semiHidden/>
    <w:rsid w:val="004B418E"/>
    <w:rPr>
      <w:sz w:val="20"/>
      <w:szCs w:val="20"/>
    </w:rPr>
  </w:style>
  <w:style w:type="paragraph" w:styleId="CommentSubject">
    <w:name w:val="annotation subject"/>
    <w:basedOn w:val="CommentText"/>
    <w:next w:val="CommentText"/>
    <w:link w:val="CommentSubjectChar"/>
    <w:uiPriority w:val="99"/>
    <w:semiHidden/>
    <w:unhideWhenUsed/>
    <w:rsid w:val="004B418E"/>
    <w:rPr>
      <w:b/>
      <w:bCs/>
    </w:rPr>
  </w:style>
  <w:style w:type="character" w:customStyle="1" w:styleId="CommentSubjectChar">
    <w:name w:val="Comment Subject Char"/>
    <w:basedOn w:val="CommentTextChar"/>
    <w:link w:val="CommentSubject"/>
    <w:uiPriority w:val="99"/>
    <w:semiHidden/>
    <w:rsid w:val="004B418E"/>
    <w:rPr>
      <w:b/>
      <w:bCs/>
    </w:rPr>
  </w:style>
  <w:style w:type="paragraph" w:styleId="BalloonText">
    <w:name w:val="Balloon Text"/>
    <w:basedOn w:val="Normal"/>
    <w:link w:val="BalloonTextChar"/>
    <w:uiPriority w:val="99"/>
    <w:semiHidden/>
    <w:unhideWhenUsed/>
    <w:rsid w:val="004B418E"/>
    <w:rPr>
      <w:rFonts w:ascii="Tahoma" w:hAnsi="Tahoma" w:cs="Tahoma"/>
      <w:sz w:val="16"/>
      <w:szCs w:val="16"/>
    </w:rPr>
  </w:style>
  <w:style w:type="character" w:customStyle="1" w:styleId="BalloonTextChar">
    <w:name w:val="Balloon Text Char"/>
    <w:basedOn w:val="DefaultParagraphFont"/>
    <w:link w:val="BalloonText"/>
    <w:uiPriority w:val="99"/>
    <w:semiHidden/>
    <w:rsid w:val="004B418E"/>
    <w:rPr>
      <w:rFonts w:ascii="Tahoma" w:hAnsi="Tahoma" w:cs="Tahoma"/>
      <w:sz w:val="16"/>
      <w:szCs w:val="16"/>
    </w:rPr>
  </w:style>
  <w:style w:type="character" w:styleId="Hyperlink">
    <w:name w:val="Hyperlink"/>
    <w:basedOn w:val="DefaultParagraphFont"/>
    <w:uiPriority w:val="99"/>
    <w:unhideWhenUsed/>
    <w:rsid w:val="000660E3"/>
    <w:rPr>
      <w:color w:val="0000FF"/>
      <w:u w:val="single"/>
    </w:rPr>
  </w:style>
  <w:style w:type="paragraph" w:styleId="FootnoteText">
    <w:name w:val="footnote text"/>
    <w:basedOn w:val="Normal"/>
    <w:link w:val="FootnoteTextChar"/>
    <w:uiPriority w:val="99"/>
    <w:semiHidden/>
    <w:unhideWhenUsed/>
    <w:rsid w:val="00C16933"/>
    <w:rPr>
      <w:sz w:val="20"/>
      <w:szCs w:val="20"/>
    </w:rPr>
  </w:style>
  <w:style w:type="character" w:customStyle="1" w:styleId="FootnoteTextChar">
    <w:name w:val="Footnote Text Char"/>
    <w:basedOn w:val="DefaultParagraphFont"/>
    <w:link w:val="FootnoteText"/>
    <w:uiPriority w:val="99"/>
    <w:semiHidden/>
    <w:rsid w:val="00C16933"/>
    <w:rPr>
      <w:sz w:val="20"/>
      <w:szCs w:val="20"/>
    </w:rPr>
  </w:style>
  <w:style w:type="character" w:styleId="FootnoteReference">
    <w:name w:val="footnote reference"/>
    <w:basedOn w:val="DefaultParagraphFont"/>
    <w:uiPriority w:val="99"/>
    <w:semiHidden/>
    <w:unhideWhenUsed/>
    <w:rsid w:val="00C16933"/>
    <w:rPr>
      <w:vertAlign w:val="superscript"/>
    </w:rPr>
  </w:style>
  <w:style w:type="paragraph" w:styleId="Header">
    <w:name w:val="header"/>
    <w:basedOn w:val="Normal"/>
    <w:link w:val="HeaderChar"/>
    <w:uiPriority w:val="99"/>
    <w:semiHidden/>
    <w:unhideWhenUsed/>
    <w:rsid w:val="003F1D48"/>
    <w:pPr>
      <w:tabs>
        <w:tab w:val="center" w:pos="4680"/>
        <w:tab w:val="right" w:pos="9360"/>
      </w:tabs>
    </w:pPr>
  </w:style>
  <w:style w:type="character" w:customStyle="1" w:styleId="HeaderChar">
    <w:name w:val="Header Char"/>
    <w:basedOn w:val="DefaultParagraphFont"/>
    <w:link w:val="Header"/>
    <w:uiPriority w:val="99"/>
    <w:semiHidden/>
    <w:rsid w:val="003F1D48"/>
    <w:rPr>
      <w:sz w:val="24"/>
      <w:szCs w:val="24"/>
    </w:rPr>
  </w:style>
  <w:style w:type="paragraph" w:styleId="Footer">
    <w:name w:val="footer"/>
    <w:basedOn w:val="Normal"/>
    <w:link w:val="FooterChar"/>
    <w:uiPriority w:val="99"/>
    <w:unhideWhenUsed/>
    <w:rsid w:val="003F1D48"/>
    <w:pPr>
      <w:tabs>
        <w:tab w:val="center" w:pos="4680"/>
        <w:tab w:val="right" w:pos="9360"/>
      </w:tabs>
    </w:pPr>
  </w:style>
  <w:style w:type="character" w:customStyle="1" w:styleId="FooterChar">
    <w:name w:val="Footer Char"/>
    <w:basedOn w:val="DefaultParagraphFont"/>
    <w:link w:val="Footer"/>
    <w:uiPriority w:val="99"/>
    <w:rsid w:val="003F1D48"/>
    <w:rPr>
      <w:sz w:val="24"/>
      <w:szCs w:val="24"/>
    </w:rPr>
  </w:style>
  <w:style w:type="character" w:customStyle="1" w:styleId="hithilite">
    <w:name w:val="hithilite"/>
    <w:basedOn w:val="DefaultParagraphFont"/>
    <w:rsid w:val="00EB6037"/>
  </w:style>
  <w:style w:type="character" w:customStyle="1" w:styleId="frsourcelabel">
    <w:name w:val="fr_source_label"/>
    <w:basedOn w:val="DefaultParagraphFont"/>
    <w:rsid w:val="00EB6037"/>
  </w:style>
  <w:style w:type="character" w:customStyle="1" w:styleId="titledisplay">
    <w:name w:val="titledisplay"/>
    <w:basedOn w:val="DefaultParagraphFont"/>
    <w:rsid w:val="00EB6037"/>
  </w:style>
  <w:style w:type="character" w:customStyle="1" w:styleId="sourcedisplay">
    <w:name w:val="sourcedisplay"/>
    <w:basedOn w:val="DefaultParagraphFont"/>
    <w:rsid w:val="00EB6037"/>
  </w:style>
  <w:style w:type="character" w:customStyle="1" w:styleId="grey">
    <w:name w:val="grey"/>
    <w:basedOn w:val="DefaultParagraphFont"/>
    <w:rsid w:val="00212779"/>
  </w:style>
</w:styles>
</file>

<file path=word/webSettings.xml><?xml version="1.0" encoding="utf-8"?>
<w:webSettings xmlns:r="http://schemas.openxmlformats.org/officeDocument/2006/relationships" xmlns:w="http://schemas.openxmlformats.org/wordprocessingml/2006/main">
  <w:divs>
    <w:div w:id="370040216">
      <w:bodyDiv w:val="1"/>
      <w:marLeft w:val="0"/>
      <w:marRight w:val="0"/>
      <w:marTop w:val="0"/>
      <w:marBottom w:val="0"/>
      <w:divBdr>
        <w:top w:val="none" w:sz="0" w:space="0" w:color="auto"/>
        <w:left w:val="none" w:sz="0" w:space="0" w:color="auto"/>
        <w:bottom w:val="none" w:sz="0" w:space="0" w:color="auto"/>
        <w:right w:val="none" w:sz="0" w:space="0" w:color="auto"/>
      </w:divBdr>
    </w:div>
    <w:div w:id="1072387599">
      <w:bodyDiv w:val="1"/>
      <w:marLeft w:val="0"/>
      <w:marRight w:val="0"/>
      <w:marTop w:val="0"/>
      <w:marBottom w:val="0"/>
      <w:divBdr>
        <w:top w:val="none" w:sz="0" w:space="0" w:color="auto"/>
        <w:left w:val="none" w:sz="0" w:space="0" w:color="auto"/>
        <w:bottom w:val="none" w:sz="0" w:space="0" w:color="auto"/>
        <w:right w:val="none" w:sz="0" w:space="0" w:color="auto"/>
      </w:divBdr>
    </w:div>
    <w:div w:id="1095786324">
      <w:bodyDiv w:val="1"/>
      <w:marLeft w:val="0"/>
      <w:marRight w:val="0"/>
      <w:marTop w:val="0"/>
      <w:marBottom w:val="0"/>
      <w:divBdr>
        <w:top w:val="none" w:sz="0" w:space="0" w:color="auto"/>
        <w:left w:val="none" w:sz="0" w:space="0" w:color="auto"/>
        <w:bottom w:val="none" w:sz="0" w:space="0" w:color="auto"/>
        <w:right w:val="none" w:sz="0" w:space="0" w:color="auto"/>
      </w:divBdr>
    </w:div>
    <w:div w:id="1342315128">
      <w:bodyDiv w:val="1"/>
      <w:marLeft w:val="0"/>
      <w:marRight w:val="0"/>
      <w:marTop w:val="0"/>
      <w:marBottom w:val="0"/>
      <w:divBdr>
        <w:top w:val="none" w:sz="0" w:space="0" w:color="auto"/>
        <w:left w:val="none" w:sz="0" w:space="0" w:color="auto"/>
        <w:bottom w:val="none" w:sz="0" w:space="0" w:color="auto"/>
        <w:right w:val="none" w:sz="0" w:space="0" w:color="auto"/>
      </w:divBdr>
    </w:div>
    <w:div w:id="180161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05542-3A0E-46A6-98C0-8F618D4D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cbrunner</dc:creator>
  <cp:lastModifiedBy>Kevin Yeager</cp:lastModifiedBy>
  <cp:revision>2</cp:revision>
  <cp:lastPrinted>2010-10-30T19:16:00Z</cp:lastPrinted>
  <dcterms:created xsi:type="dcterms:W3CDTF">2010-11-01T20:07:00Z</dcterms:created>
  <dcterms:modified xsi:type="dcterms:W3CDTF">2010-11-01T20:07:00Z</dcterms:modified>
</cp:coreProperties>
</file>